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4F66A" w14:textId="77777777" w:rsidR="003446E1" w:rsidRDefault="009D0CB6">
      <w:pPr>
        <w:pStyle w:val="Heading1"/>
        <w:rPr>
          <w:u w:val="none"/>
        </w:rPr>
      </w:pPr>
      <w:r>
        <w:t>PERMIT</w:t>
      </w:r>
      <w:r>
        <w:rPr>
          <w:spacing w:val="-6"/>
        </w:rPr>
        <w:t xml:space="preserve"> </w:t>
      </w:r>
      <w:r>
        <w:t>REVIEW</w:t>
      </w:r>
      <w:r>
        <w:rPr>
          <w:spacing w:val="-6"/>
        </w:rPr>
        <w:t xml:space="preserve"> </w:t>
      </w:r>
      <w:r>
        <w:rPr>
          <w:spacing w:val="-2"/>
        </w:rPr>
        <w:t>SUMMARY</w:t>
      </w:r>
    </w:p>
    <w:p w14:paraId="5B2E42CF" w14:textId="5C69A28D" w:rsidR="003446E1" w:rsidRDefault="009D0CB6">
      <w:pPr>
        <w:tabs>
          <w:tab w:val="left" w:pos="2519"/>
          <w:tab w:val="left" w:pos="5399"/>
        </w:tabs>
        <w:spacing w:before="274"/>
        <w:ind w:left="360"/>
        <w:rPr>
          <w:sz w:val="24"/>
        </w:rPr>
      </w:pPr>
      <w:r>
        <w:rPr>
          <w:b/>
          <w:sz w:val="24"/>
        </w:rPr>
        <w:t>Permit</w:t>
      </w:r>
      <w:r>
        <w:rPr>
          <w:b/>
          <w:spacing w:val="-3"/>
          <w:sz w:val="24"/>
        </w:rPr>
        <w:t xml:space="preserve"> </w:t>
      </w:r>
      <w:r>
        <w:rPr>
          <w:b/>
          <w:spacing w:val="-2"/>
          <w:sz w:val="24"/>
        </w:rPr>
        <w:t>Writer:</w:t>
      </w:r>
      <w:r>
        <w:rPr>
          <w:b/>
          <w:sz w:val="24"/>
        </w:rPr>
        <w:tab/>
      </w:r>
      <w:r>
        <w:rPr>
          <w:sz w:val="24"/>
        </w:rPr>
        <w:t>Jeffrey</w:t>
      </w:r>
      <w:r>
        <w:rPr>
          <w:spacing w:val="-3"/>
          <w:sz w:val="24"/>
        </w:rPr>
        <w:t xml:space="preserve"> </w:t>
      </w:r>
      <w:r>
        <w:rPr>
          <w:spacing w:val="-4"/>
          <w:sz w:val="24"/>
        </w:rPr>
        <w:t>Bland</w:t>
      </w:r>
      <w:r>
        <w:rPr>
          <w:sz w:val="24"/>
        </w:rPr>
        <w:tab/>
      </w:r>
      <w:r>
        <w:rPr>
          <w:b/>
          <w:sz w:val="24"/>
        </w:rPr>
        <w:t>Date:</w:t>
      </w:r>
      <w:r>
        <w:rPr>
          <w:b/>
          <w:spacing w:val="66"/>
          <w:w w:val="150"/>
          <w:sz w:val="24"/>
        </w:rPr>
        <w:t xml:space="preserve"> </w:t>
      </w:r>
      <w:r w:rsidR="002D288A">
        <w:rPr>
          <w:sz w:val="24"/>
        </w:rPr>
        <w:t>June</w:t>
      </w:r>
      <w:r w:rsidR="00986177">
        <w:rPr>
          <w:sz w:val="24"/>
        </w:rPr>
        <w:t xml:space="preserve"> </w:t>
      </w:r>
      <w:r w:rsidR="002C5317">
        <w:rPr>
          <w:sz w:val="24"/>
        </w:rPr>
        <w:t>2</w:t>
      </w:r>
      <w:r w:rsidR="002D288A">
        <w:rPr>
          <w:sz w:val="24"/>
        </w:rPr>
        <w:t>3</w:t>
      </w:r>
      <w:r w:rsidR="00AA2735">
        <w:rPr>
          <w:sz w:val="24"/>
        </w:rPr>
        <w:t>, 2026</w:t>
      </w:r>
    </w:p>
    <w:p w14:paraId="18C5D43F" w14:textId="77777777" w:rsidR="003446E1" w:rsidRDefault="003446E1">
      <w:pPr>
        <w:pStyle w:val="BodyText"/>
      </w:pPr>
    </w:p>
    <w:p w14:paraId="786C2E94" w14:textId="77777777" w:rsidR="003446E1" w:rsidRDefault="009D0CB6">
      <w:pPr>
        <w:pStyle w:val="BodyText"/>
        <w:tabs>
          <w:tab w:val="left" w:pos="2519"/>
        </w:tabs>
        <w:spacing w:before="1"/>
        <w:ind w:left="2520" w:right="352" w:hanging="2160"/>
      </w:pPr>
      <w:r>
        <w:rPr>
          <w:b/>
        </w:rPr>
        <w:t>Company Name:</w:t>
      </w:r>
      <w:r>
        <w:rPr>
          <w:b/>
        </w:rPr>
        <w:tab/>
      </w:r>
      <w:r>
        <w:t>Tennessee</w:t>
      </w:r>
      <w:r>
        <w:rPr>
          <w:spacing w:val="37"/>
        </w:rPr>
        <w:t xml:space="preserve"> </w:t>
      </w:r>
      <w:r>
        <w:t>Gas</w:t>
      </w:r>
      <w:r>
        <w:rPr>
          <w:spacing w:val="38"/>
        </w:rPr>
        <w:t xml:space="preserve"> </w:t>
      </w:r>
      <w:r>
        <w:t>Pipeline</w:t>
      </w:r>
      <w:r>
        <w:rPr>
          <w:spacing w:val="37"/>
        </w:rPr>
        <w:t xml:space="preserve"> </w:t>
      </w:r>
      <w:r>
        <w:t>Company</w:t>
      </w:r>
      <w:r>
        <w:rPr>
          <w:spacing w:val="38"/>
        </w:rPr>
        <w:t xml:space="preserve"> </w:t>
      </w:r>
      <w:r>
        <w:t>LLC,</w:t>
      </w:r>
      <w:r>
        <w:rPr>
          <w:spacing w:val="35"/>
        </w:rPr>
        <w:t xml:space="preserve"> </w:t>
      </w:r>
      <w:r>
        <w:t>Bellewood</w:t>
      </w:r>
      <w:r>
        <w:rPr>
          <w:spacing w:val="38"/>
        </w:rPr>
        <w:t xml:space="preserve"> </w:t>
      </w:r>
      <w:r>
        <w:t>Compressor</w:t>
      </w:r>
      <w:r>
        <w:rPr>
          <w:spacing w:val="37"/>
        </w:rPr>
        <w:t xml:space="preserve"> </w:t>
      </w:r>
      <w:r>
        <w:t>Station Number 602</w:t>
      </w:r>
    </w:p>
    <w:p w14:paraId="6943DEB9" w14:textId="77777777" w:rsidR="003446E1" w:rsidRDefault="009D0CB6">
      <w:pPr>
        <w:tabs>
          <w:tab w:val="left" w:pos="2519"/>
        </w:tabs>
        <w:spacing w:before="276"/>
        <w:ind w:left="360"/>
        <w:rPr>
          <w:sz w:val="24"/>
        </w:rPr>
      </w:pPr>
      <w:r>
        <w:rPr>
          <w:b/>
          <w:sz w:val="24"/>
        </w:rPr>
        <w:t>Facility</w:t>
      </w:r>
      <w:r>
        <w:rPr>
          <w:b/>
          <w:spacing w:val="-3"/>
          <w:sz w:val="24"/>
        </w:rPr>
        <w:t xml:space="preserve"> </w:t>
      </w:r>
      <w:r>
        <w:rPr>
          <w:b/>
          <w:spacing w:val="-2"/>
          <w:sz w:val="24"/>
        </w:rPr>
        <w:t>Location:</w:t>
      </w:r>
      <w:r>
        <w:rPr>
          <w:b/>
          <w:sz w:val="24"/>
        </w:rPr>
        <w:tab/>
      </w:r>
      <w:r>
        <w:rPr>
          <w:sz w:val="24"/>
        </w:rPr>
        <w:t>Bellewood</w:t>
      </w:r>
      <w:r>
        <w:rPr>
          <w:spacing w:val="-2"/>
          <w:sz w:val="24"/>
        </w:rPr>
        <w:t xml:space="preserve"> </w:t>
      </w:r>
      <w:r>
        <w:rPr>
          <w:sz w:val="24"/>
        </w:rPr>
        <w:t>Road, Isola, MS</w:t>
      </w:r>
      <w:r>
        <w:rPr>
          <w:spacing w:val="57"/>
          <w:sz w:val="24"/>
        </w:rPr>
        <w:t xml:space="preserve"> </w:t>
      </w:r>
      <w:r>
        <w:rPr>
          <w:spacing w:val="-4"/>
          <w:sz w:val="24"/>
        </w:rPr>
        <w:t>38754</w:t>
      </w:r>
    </w:p>
    <w:p w14:paraId="6BC43BE4" w14:textId="77777777" w:rsidR="003446E1" w:rsidRDefault="009D0CB6">
      <w:pPr>
        <w:tabs>
          <w:tab w:val="left" w:pos="2519"/>
        </w:tabs>
        <w:spacing w:before="276" w:line="480" w:lineRule="auto"/>
        <w:ind w:left="360" w:right="6398"/>
        <w:jc w:val="both"/>
        <w:rPr>
          <w:b/>
          <w:sz w:val="24"/>
        </w:rPr>
      </w:pPr>
      <w:r>
        <w:rPr>
          <w:b/>
          <w:sz w:val="24"/>
        </w:rPr>
        <w:t>Source</w:t>
      </w:r>
      <w:r>
        <w:rPr>
          <w:b/>
          <w:spacing w:val="-6"/>
          <w:sz w:val="24"/>
        </w:rPr>
        <w:t xml:space="preserve"> </w:t>
      </w:r>
      <w:r>
        <w:rPr>
          <w:b/>
          <w:sz w:val="24"/>
        </w:rPr>
        <w:t>Number:</w:t>
      </w:r>
      <w:r>
        <w:rPr>
          <w:b/>
          <w:spacing w:val="40"/>
          <w:sz w:val="24"/>
        </w:rPr>
        <w:t xml:space="preserve"> </w:t>
      </w:r>
      <w:r>
        <w:rPr>
          <w:sz w:val="24"/>
        </w:rPr>
        <w:t xml:space="preserve">1180-00030 </w:t>
      </w:r>
      <w:r>
        <w:rPr>
          <w:b/>
          <w:spacing w:val="-2"/>
          <w:sz w:val="24"/>
        </w:rPr>
        <w:t>County:</w:t>
      </w:r>
      <w:r>
        <w:rPr>
          <w:b/>
          <w:sz w:val="24"/>
        </w:rPr>
        <w:tab/>
      </w:r>
      <w:r>
        <w:rPr>
          <w:spacing w:val="-2"/>
          <w:sz w:val="24"/>
        </w:rPr>
        <w:t xml:space="preserve">Humphreys </w:t>
      </w:r>
      <w:r>
        <w:rPr>
          <w:b/>
          <w:sz w:val="24"/>
          <w:u w:val="single"/>
        </w:rPr>
        <w:t>FACILITY DESCRIPTION</w:t>
      </w:r>
    </w:p>
    <w:p w14:paraId="623A8E1D" w14:textId="77E662CF" w:rsidR="003446E1" w:rsidRDefault="009D0CB6">
      <w:pPr>
        <w:pStyle w:val="BodyText"/>
        <w:ind w:left="360" w:right="355"/>
        <w:jc w:val="both"/>
      </w:pPr>
      <w:r>
        <w:t>Tennessee Gas Pipeline Company LLC (TGP) proposes to construct the new Bellewood Compressor Station No. 602 (CS 602) near Isola, Mississippi. CS 602 is one of three compressor stations that are part of the proposed TGP Mississippi Crossing Project (MSX Project). The MSX Project consists of approximately 208 miles of new pipeline and associated facilities in the states of Mississippi and Alabama, designed to transport natural gas from TGP's 100</w:t>
      </w:r>
      <w:r>
        <w:rPr>
          <w:spacing w:val="-1"/>
        </w:rPr>
        <w:t xml:space="preserve"> </w:t>
      </w:r>
      <w:r>
        <w:t>line</w:t>
      </w:r>
      <w:r>
        <w:rPr>
          <w:spacing w:val="-2"/>
        </w:rPr>
        <w:t xml:space="preserve"> </w:t>
      </w:r>
      <w:r>
        <w:t>near</w:t>
      </w:r>
      <w:r>
        <w:rPr>
          <w:spacing w:val="-2"/>
        </w:rPr>
        <w:t xml:space="preserve"> </w:t>
      </w:r>
      <w:r>
        <w:t>Greenville,</w:t>
      </w:r>
      <w:r>
        <w:rPr>
          <w:spacing w:val="-1"/>
        </w:rPr>
        <w:t xml:space="preserve"> </w:t>
      </w:r>
      <w:r>
        <w:t>Mississippi,</w:t>
      </w:r>
      <w:r>
        <w:rPr>
          <w:spacing w:val="-3"/>
        </w:rPr>
        <w:t xml:space="preserve"> </w:t>
      </w:r>
      <w:r>
        <w:t>to</w:t>
      </w:r>
      <w:r>
        <w:rPr>
          <w:spacing w:val="-3"/>
        </w:rPr>
        <w:t xml:space="preserve"> </w:t>
      </w:r>
      <w:r>
        <w:t>interconnections</w:t>
      </w:r>
      <w:r>
        <w:rPr>
          <w:spacing w:val="-1"/>
        </w:rPr>
        <w:t xml:space="preserve"> </w:t>
      </w:r>
      <w:r>
        <w:t>with</w:t>
      </w:r>
      <w:r>
        <w:rPr>
          <w:spacing w:val="-2"/>
        </w:rPr>
        <w:t xml:space="preserve"> </w:t>
      </w:r>
      <w:r>
        <w:t>other</w:t>
      </w:r>
      <w:r>
        <w:rPr>
          <w:spacing w:val="-2"/>
        </w:rPr>
        <w:t xml:space="preserve"> </w:t>
      </w:r>
      <w:r>
        <w:t>pipeline</w:t>
      </w:r>
      <w:r>
        <w:rPr>
          <w:spacing w:val="-2"/>
        </w:rPr>
        <w:t xml:space="preserve"> </w:t>
      </w:r>
      <w:r>
        <w:t>companies</w:t>
      </w:r>
      <w:r>
        <w:rPr>
          <w:spacing w:val="-1"/>
        </w:rPr>
        <w:t xml:space="preserve"> </w:t>
      </w:r>
      <w:r>
        <w:t>in</w:t>
      </w:r>
      <w:r>
        <w:rPr>
          <w:spacing w:val="-2"/>
        </w:rPr>
        <w:t xml:space="preserve"> </w:t>
      </w:r>
      <w:r>
        <w:t>Attala County and Humphreys County, Mississippi and Choctaw County, Alabama.CS 602 will receive low-pressure inlet natural gas and compress the gas to increase the pressure in the pipeline and maintain the downstream flow. The proposed compressor station will be built with bi-directional piping to allow for flow in either direction.</w:t>
      </w:r>
    </w:p>
    <w:p w14:paraId="7B6AEB23" w14:textId="77777777" w:rsidR="003446E1" w:rsidRDefault="003446E1">
      <w:pPr>
        <w:pStyle w:val="BodyText"/>
      </w:pPr>
    </w:p>
    <w:p w14:paraId="4FCBA08A" w14:textId="485742B5" w:rsidR="003446E1" w:rsidRDefault="009D0CB6">
      <w:pPr>
        <w:pStyle w:val="BodyText"/>
        <w:ind w:left="359" w:right="354"/>
        <w:jc w:val="both"/>
      </w:pPr>
      <w:r>
        <w:t xml:space="preserve">At the compressor station, waste oil, water, and condensate liquids (from routine maintenance operations) may be loaded, as necessary, onto trucks for disposal. There will be two (2) liquid storage tanks for purposes of </w:t>
      </w:r>
      <w:r w:rsidR="00B31E9A">
        <w:t xml:space="preserve">condensate storage </w:t>
      </w:r>
      <w:r>
        <w:t>and two (2) emergency backup generator engines. Two (2) catalytic heaters will be used to heat the fuel supply line for the turbines. Gas will be compressed using three (3) compressor turbines. There will also be natural gas blowdowns and fugitive emissions from piping and equipment components. The following table includes the emission points at the facility.</w:t>
      </w:r>
    </w:p>
    <w:p w14:paraId="55946F06" w14:textId="77777777" w:rsidR="00AA2735" w:rsidRDefault="00AA2735">
      <w:pPr>
        <w:pStyle w:val="BodyText"/>
        <w:ind w:left="359" w:right="354"/>
        <w:jc w:val="both"/>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8"/>
        <w:gridCol w:w="8280"/>
      </w:tblGrid>
      <w:tr w:rsidR="00AA2735" w14:paraId="01A40E5E" w14:textId="77777777" w:rsidTr="00E1002B">
        <w:trPr>
          <w:trHeight w:val="700"/>
        </w:trPr>
        <w:tc>
          <w:tcPr>
            <w:tcW w:w="1368" w:type="dxa"/>
            <w:shd w:val="clear" w:color="auto" w:fill="BEBEBE"/>
          </w:tcPr>
          <w:p w14:paraId="6A22282B" w14:textId="77777777" w:rsidR="00AA2735" w:rsidRDefault="00AA2735" w:rsidP="00E1002B">
            <w:pPr>
              <w:pStyle w:val="TableParagraph"/>
              <w:spacing w:before="120"/>
              <w:ind w:left="455" w:right="281" w:hanging="161"/>
              <w:rPr>
                <w:b/>
                <w:sz w:val="20"/>
              </w:rPr>
            </w:pPr>
            <w:r>
              <w:rPr>
                <w:b/>
                <w:spacing w:val="-2"/>
                <w:sz w:val="20"/>
              </w:rPr>
              <w:t xml:space="preserve">Emission </w:t>
            </w:r>
            <w:r>
              <w:rPr>
                <w:b/>
                <w:spacing w:val="-4"/>
                <w:sz w:val="20"/>
              </w:rPr>
              <w:t>Point</w:t>
            </w:r>
          </w:p>
        </w:tc>
        <w:tc>
          <w:tcPr>
            <w:tcW w:w="8280" w:type="dxa"/>
            <w:shd w:val="clear" w:color="auto" w:fill="BEBEBE"/>
          </w:tcPr>
          <w:p w14:paraId="3B6BED9C" w14:textId="77777777" w:rsidR="00AA2735" w:rsidRDefault="00AA2735" w:rsidP="00E1002B">
            <w:pPr>
              <w:pStyle w:val="TableParagraph"/>
              <w:spacing w:before="5"/>
              <w:rPr>
                <w:sz w:val="20"/>
              </w:rPr>
            </w:pPr>
          </w:p>
          <w:p w14:paraId="36875A68" w14:textId="77777777" w:rsidR="00AA2735" w:rsidRDefault="00AA2735" w:rsidP="00E1002B">
            <w:pPr>
              <w:pStyle w:val="TableParagraph"/>
              <w:ind w:left="7"/>
              <w:jc w:val="center"/>
              <w:rPr>
                <w:b/>
                <w:sz w:val="20"/>
              </w:rPr>
            </w:pPr>
            <w:r>
              <w:rPr>
                <w:b/>
                <w:spacing w:val="-2"/>
                <w:sz w:val="20"/>
              </w:rPr>
              <w:t>Description</w:t>
            </w:r>
          </w:p>
        </w:tc>
      </w:tr>
      <w:tr w:rsidR="00AA2735" w14:paraId="467BC0DC" w14:textId="77777777" w:rsidTr="00AA2735">
        <w:trPr>
          <w:trHeight w:val="576"/>
        </w:trPr>
        <w:tc>
          <w:tcPr>
            <w:tcW w:w="1368" w:type="dxa"/>
            <w:vAlign w:val="center"/>
          </w:tcPr>
          <w:p w14:paraId="487607D0" w14:textId="77777777" w:rsidR="00AA2735" w:rsidRDefault="00AA2735" w:rsidP="00AA2735">
            <w:pPr>
              <w:pStyle w:val="TableParagraph"/>
              <w:spacing w:before="0"/>
              <w:ind w:left="0"/>
              <w:jc w:val="center"/>
              <w:rPr>
                <w:sz w:val="20"/>
              </w:rPr>
            </w:pPr>
            <w:r>
              <w:rPr>
                <w:spacing w:val="-2"/>
                <w:sz w:val="20"/>
              </w:rPr>
              <w:t>AA-</w:t>
            </w:r>
            <w:r>
              <w:rPr>
                <w:spacing w:val="-5"/>
                <w:sz w:val="20"/>
              </w:rPr>
              <w:t>001</w:t>
            </w:r>
          </w:p>
        </w:tc>
        <w:tc>
          <w:tcPr>
            <w:tcW w:w="8280" w:type="dxa"/>
            <w:vAlign w:val="center"/>
          </w:tcPr>
          <w:p w14:paraId="7316A318" w14:textId="77777777" w:rsidR="00AA2735" w:rsidRDefault="00AA2735" w:rsidP="00AA2735">
            <w:pPr>
              <w:pStyle w:val="TableParagraph"/>
              <w:spacing w:before="0"/>
              <w:ind w:left="101"/>
              <w:rPr>
                <w:sz w:val="20"/>
              </w:rPr>
            </w:pPr>
            <w:r>
              <w:rPr>
                <w:sz w:val="20"/>
              </w:rPr>
              <w:t>31,900</w:t>
            </w:r>
            <w:r>
              <w:rPr>
                <w:spacing w:val="-3"/>
                <w:sz w:val="20"/>
              </w:rPr>
              <w:t xml:space="preserve"> </w:t>
            </w:r>
            <w:r>
              <w:rPr>
                <w:sz w:val="20"/>
              </w:rPr>
              <w:t>horsepower</w:t>
            </w:r>
            <w:r>
              <w:rPr>
                <w:spacing w:val="-3"/>
                <w:sz w:val="20"/>
              </w:rPr>
              <w:t xml:space="preserve"> </w:t>
            </w:r>
            <w:r>
              <w:rPr>
                <w:sz w:val="20"/>
              </w:rPr>
              <w:t>(hp)</w:t>
            </w:r>
            <w:r>
              <w:rPr>
                <w:spacing w:val="-3"/>
                <w:sz w:val="20"/>
              </w:rPr>
              <w:t xml:space="preserve"> </w:t>
            </w:r>
            <w:r>
              <w:rPr>
                <w:sz w:val="20"/>
              </w:rPr>
              <w:t>(23.1</w:t>
            </w:r>
            <w:r>
              <w:rPr>
                <w:spacing w:val="-3"/>
                <w:sz w:val="20"/>
              </w:rPr>
              <w:t xml:space="preserve"> </w:t>
            </w:r>
            <w:r>
              <w:rPr>
                <w:sz w:val="20"/>
              </w:rPr>
              <w:t>Megawatt</w:t>
            </w:r>
            <w:r>
              <w:rPr>
                <w:spacing w:val="-4"/>
                <w:sz w:val="20"/>
              </w:rPr>
              <w:t xml:space="preserve"> </w:t>
            </w:r>
            <w:r>
              <w:rPr>
                <w:sz w:val="20"/>
              </w:rPr>
              <w:t>(MW))</w:t>
            </w:r>
            <w:r>
              <w:rPr>
                <w:spacing w:val="-3"/>
                <w:sz w:val="20"/>
              </w:rPr>
              <w:t xml:space="preserve"> Solar </w:t>
            </w:r>
            <w:r>
              <w:rPr>
                <w:sz w:val="20"/>
              </w:rPr>
              <w:t>Titan</w:t>
            </w:r>
            <w:r>
              <w:rPr>
                <w:spacing w:val="-3"/>
                <w:sz w:val="20"/>
              </w:rPr>
              <w:t xml:space="preserve"> </w:t>
            </w:r>
            <w:r>
              <w:rPr>
                <w:sz w:val="20"/>
              </w:rPr>
              <w:t>Model</w:t>
            </w:r>
            <w:r>
              <w:rPr>
                <w:spacing w:val="-4"/>
                <w:sz w:val="20"/>
              </w:rPr>
              <w:t xml:space="preserve"> </w:t>
            </w:r>
            <w:r>
              <w:rPr>
                <w:sz w:val="20"/>
              </w:rPr>
              <w:t>No.</w:t>
            </w:r>
            <w:r>
              <w:rPr>
                <w:spacing w:val="-3"/>
                <w:sz w:val="20"/>
              </w:rPr>
              <w:t xml:space="preserve"> </w:t>
            </w:r>
            <w:r>
              <w:rPr>
                <w:sz w:val="20"/>
              </w:rPr>
              <w:t>T250</w:t>
            </w:r>
            <w:r>
              <w:rPr>
                <w:spacing w:val="-3"/>
                <w:sz w:val="20"/>
              </w:rPr>
              <w:t xml:space="preserve"> </w:t>
            </w:r>
            <w:r>
              <w:rPr>
                <w:sz w:val="20"/>
              </w:rPr>
              <w:t>natural</w:t>
            </w:r>
            <w:r>
              <w:rPr>
                <w:spacing w:val="-4"/>
                <w:sz w:val="20"/>
              </w:rPr>
              <w:t xml:space="preserve"> </w:t>
            </w:r>
            <w:r>
              <w:rPr>
                <w:sz w:val="20"/>
              </w:rPr>
              <w:t>gas-fired simple</w:t>
            </w:r>
            <w:r>
              <w:rPr>
                <w:spacing w:val="-4"/>
                <w:sz w:val="20"/>
              </w:rPr>
              <w:t xml:space="preserve"> </w:t>
            </w:r>
            <w:r>
              <w:rPr>
                <w:sz w:val="20"/>
              </w:rPr>
              <w:t>cycle</w:t>
            </w:r>
            <w:r>
              <w:rPr>
                <w:spacing w:val="-6"/>
                <w:sz w:val="20"/>
              </w:rPr>
              <w:t xml:space="preserve"> </w:t>
            </w:r>
            <w:r>
              <w:rPr>
                <w:sz w:val="20"/>
              </w:rPr>
              <w:t>compressor turbine No. 1</w:t>
            </w:r>
          </w:p>
        </w:tc>
      </w:tr>
      <w:tr w:rsidR="00AA2735" w14:paraId="61E0899B" w14:textId="77777777" w:rsidTr="00AA2735">
        <w:trPr>
          <w:trHeight w:val="576"/>
        </w:trPr>
        <w:tc>
          <w:tcPr>
            <w:tcW w:w="1368" w:type="dxa"/>
            <w:vAlign w:val="center"/>
          </w:tcPr>
          <w:p w14:paraId="3D5CA4E4" w14:textId="77777777" w:rsidR="00AA2735" w:rsidRDefault="00AA2735" w:rsidP="00AA2735">
            <w:pPr>
              <w:pStyle w:val="TableParagraph"/>
              <w:spacing w:before="0"/>
              <w:ind w:left="0"/>
              <w:jc w:val="center"/>
              <w:rPr>
                <w:sz w:val="20"/>
              </w:rPr>
            </w:pPr>
            <w:r>
              <w:rPr>
                <w:spacing w:val="-2"/>
                <w:sz w:val="20"/>
              </w:rPr>
              <w:t>AA-</w:t>
            </w:r>
            <w:r>
              <w:rPr>
                <w:spacing w:val="-5"/>
                <w:sz w:val="20"/>
              </w:rPr>
              <w:t>002</w:t>
            </w:r>
          </w:p>
        </w:tc>
        <w:tc>
          <w:tcPr>
            <w:tcW w:w="8280" w:type="dxa"/>
            <w:vAlign w:val="center"/>
          </w:tcPr>
          <w:p w14:paraId="262E863D" w14:textId="77777777" w:rsidR="00AA2735" w:rsidRDefault="00AA2735" w:rsidP="00AA2735">
            <w:pPr>
              <w:pStyle w:val="TableParagraph"/>
              <w:spacing w:before="0"/>
              <w:ind w:left="101"/>
              <w:rPr>
                <w:sz w:val="20"/>
              </w:rPr>
            </w:pPr>
            <w:r w:rsidRPr="00A64E67">
              <w:rPr>
                <w:sz w:val="20"/>
                <w:lang w:val="es-ES"/>
              </w:rPr>
              <w:t>31,900</w:t>
            </w:r>
            <w:r w:rsidRPr="00A64E67">
              <w:rPr>
                <w:spacing w:val="-3"/>
                <w:sz w:val="20"/>
                <w:lang w:val="es-ES"/>
              </w:rPr>
              <w:t xml:space="preserve"> </w:t>
            </w:r>
            <w:r w:rsidRPr="00A64E67">
              <w:rPr>
                <w:sz w:val="20"/>
                <w:lang w:val="es-ES"/>
              </w:rPr>
              <w:t>HP</w:t>
            </w:r>
            <w:r w:rsidRPr="00A64E67">
              <w:rPr>
                <w:spacing w:val="-4"/>
                <w:sz w:val="20"/>
                <w:lang w:val="es-ES"/>
              </w:rPr>
              <w:t xml:space="preserve"> </w:t>
            </w:r>
            <w:r w:rsidRPr="00A64E67">
              <w:rPr>
                <w:sz w:val="20"/>
                <w:lang w:val="es-ES"/>
              </w:rPr>
              <w:t>(23.1</w:t>
            </w:r>
            <w:r w:rsidRPr="00A64E67">
              <w:rPr>
                <w:spacing w:val="-3"/>
                <w:sz w:val="20"/>
                <w:lang w:val="es-ES"/>
              </w:rPr>
              <w:t xml:space="preserve"> </w:t>
            </w:r>
            <w:r w:rsidRPr="00A64E67">
              <w:rPr>
                <w:sz w:val="20"/>
                <w:lang w:val="es-ES"/>
              </w:rPr>
              <w:t>MW)</w:t>
            </w:r>
            <w:r w:rsidRPr="00A64E67">
              <w:rPr>
                <w:spacing w:val="-3"/>
                <w:sz w:val="20"/>
                <w:lang w:val="es-ES"/>
              </w:rPr>
              <w:t xml:space="preserve"> </w:t>
            </w:r>
            <w:r>
              <w:rPr>
                <w:spacing w:val="-3"/>
                <w:sz w:val="20"/>
              </w:rPr>
              <w:t xml:space="preserve">Solar </w:t>
            </w:r>
            <w:r>
              <w:rPr>
                <w:sz w:val="20"/>
              </w:rPr>
              <w:t>Titan</w:t>
            </w:r>
            <w:r>
              <w:rPr>
                <w:spacing w:val="-3"/>
                <w:sz w:val="20"/>
              </w:rPr>
              <w:t xml:space="preserve"> </w:t>
            </w:r>
            <w:r>
              <w:rPr>
                <w:sz w:val="20"/>
              </w:rPr>
              <w:t>Model</w:t>
            </w:r>
            <w:r>
              <w:rPr>
                <w:spacing w:val="-4"/>
                <w:sz w:val="20"/>
              </w:rPr>
              <w:t xml:space="preserve"> </w:t>
            </w:r>
            <w:r>
              <w:rPr>
                <w:sz w:val="20"/>
              </w:rPr>
              <w:t>No.</w:t>
            </w:r>
            <w:r>
              <w:rPr>
                <w:spacing w:val="-3"/>
                <w:sz w:val="20"/>
              </w:rPr>
              <w:t xml:space="preserve"> </w:t>
            </w:r>
            <w:r>
              <w:rPr>
                <w:sz w:val="20"/>
              </w:rPr>
              <w:t>T250</w:t>
            </w:r>
            <w:r>
              <w:rPr>
                <w:spacing w:val="-3"/>
                <w:sz w:val="20"/>
              </w:rPr>
              <w:t xml:space="preserve"> </w:t>
            </w:r>
            <w:r>
              <w:rPr>
                <w:sz w:val="20"/>
              </w:rPr>
              <w:t>natural</w:t>
            </w:r>
            <w:r>
              <w:rPr>
                <w:spacing w:val="-4"/>
                <w:sz w:val="20"/>
              </w:rPr>
              <w:t xml:space="preserve"> </w:t>
            </w:r>
            <w:r>
              <w:rPr>
                <w:sz w:val="20"/>
              </w:rPr>
              <w:t>gas-fired simple</w:t>
            </w:r>
            <w:r>
              <w:rPr>
                <w:spacing w:val="-4"/>
                <w:sz w:val="20"/>
              </w:rPr>
              <w:t xml:space="preserve"> </w:t>
            </w:r>
            <w:r>
              <w:rPr>
                <w:sz w:val="20"/>
              </w:rPr>
              <w:t>cycle</w:t>
            </w:r>
            <w:r>
              <w:rPr>
                <w:spacing w:val="-6"/>
                <w:sz w:val="20"/>
              </w:rPr>
              <w:t xml:space="preserve"> </w:t>
            </w:r>
            <w:r>
              <w:rPr>
                <w:sz w:val="20"/>
              </w:rPr>
              <w:t>compressor turbine No. 2</w:t>
            </w:r>
          </w:p>
        </w:tc>
      </w:tr>
      <w:tr w:rsidR="00AA2735" w14:paraId="0B985413" w14:textId="77777777" w:rsidTr="00AA2735">
        <w:trPr>
          <w:trHeight w:val="576"/>
        </w:trPr>
        <w:tc>
          <w:tcPr>
            <w:tcW w:w="1368" w:type="dxa"/>
            <w:vAlign w:val="center"/>
          </w:tcPr>
          <w:p w14:paraId="29F7BD10" w14:textId="77777777" w:rsidR="00AA2735" w:rsidRDefault="00AA2735" w:rsidP="00AA2735">
            <w:pPr>
              <w:pStyle w:val="TableParagraph"/>
              <w:spacing w:before="0"/>
              <w:ind w:left="0"/>
              <w:jc w:val="center"/>
              <w:rPr>
                <w:sz w:val="20"/>
              </w:rPr>
            </w:pPr>
            <w:r>
              <w:rPr>
                <w:spacing w:val="-2"/>
                <w:sz w:val="20"/>
              </w:rPr>
              <w:t>AA-</w:t>
            </w:r>
            <w:r>
              <w:rPr>
                <w:spacing w:val="-5"/>
                <w:sz w:val="20"/>
              </w:rPr>
              <w:t>003</w:t>
            </w:r>
          </w:p>
        </w:tc>
        <w:tc>
          <w:tcPr>
            <w:tcW w:w="8280" w:type="dxa"/>
            <w:vAlign w:val="center"/>
          </w:tcPr>
          <w:p w14:paraId="201CCAAF" w14:textId="77777777" w:rsidR="00AA2735" w:rsidRDefault="00AA2735" w:rsidP="00AA2735">
            <w:pPr>
              <w:pStyle w:val="TableParagraph"/>
              <w:spacing w:before="0"/>
              <w:ind w:left="101"/>
              <w:rPr>
                <w:sz w:val="20"/>
              </w:rPr>
            </w:pPr>
            <w:r w:rsidRPr="00A64E67">
              <w:rPr>
                <w:sz w:val="20"/>
                <w:lang w:val="es-ES"/>
              </w:rPr>
              <w:t>31,900</w:t>
            </w:r>
            <w:r w:rsidRPr="00A64E67">
              <w:rPr>
                <w:spacing w:val="-3"/>
                <w:sz w:val="20"/>
                <w:lang w:val="es-ES"/>
              </w:rPr>
              <w:t xml:space="preserve"> </w:t>
            </w:r>
            <w:r w:rsidRPr="00A64E67">
              <w:rPr>
                <w:sz w:val="20"/>
                <w:lang w:val="es-ES"/>
              </w:rPr>
              <w:t>HP</w:t>
            </w:r>
            <w:r w:rsidRPr="00A64E67">
              <w:rPr>
                <w:spacing w:val="-4"/>
                <w:sz w:val="20"/>
                <w:lang w:val="es-ES"/>
              </w:rPr>
              <w:t xml:space="preserve"> </w:t>
            </w:r>
            <w:r w:rsidRPr="00A64E67">
              <w:rPr>
                <w:sz w:val="20"/>
                <w:lang w:val="es-ES"/>
              </w:rPr>
              <w:t>(23.1</w:t>
            </w:r>
            <w:r w:rsidRPr="00A64E67">
              <w:rPr>
                <w:spacing w:val="-3"/>
                <w:sz w:val="20"/>
                <w:lang w:val="es-ES"/>
              </w:rPr>
              <w:t xml:space="preserve"> </w:t>
            </w:r>
            <w:r w:rsidRPr="00A64E67">
              <w:rPr>
                <w:sz w:val="20"/>
                <w:lang w:val="es-ES"/>
              </w:rPr>
              <w:t>MW)</w:t>
            </w:r>
            <w:r w:rsidRPr="00A64E67">
              <w:rPr>
                <w:spacing w:val="-3"/>
                <w:sz w:val="20"/>
                <w:lang w:val="es-ES"/>
              </w:rPr>
              <w:t xml:space="preserve"> </w:t>
            </w:r>
            <w:r>
              <w:rPr>
                <w:spacing w:val="-3"/>
                <w:sz w:val="20"/>
              </w:rPr>
              <w:t xml:space="preserve">Solar </w:t>
            </w:r>
            <w:r>
              <w:rPr>
                <w:sz w:val="20"/>
              </w:rPr>
              <w:t>Titan</w:t>
            </w:r>
            <w:r>
              <w:rPr>
                <w:spacing w:val="-3"/>
                <w:sz w:val="20"/>
              </w:rPr>
              <w:t xml:space="preserve"> </w:t>
            </w:r>
            <w:r>
              <w:rPr>
                <w:sz w:val="20"/>
              </w:rPr>
              <w:t>Model</w:t>
            </w:r>
            <w:r>
              <w:rPr>
                <w:spacing w:val="-4"/>
                <w:sz w:val="20"/>
              </w:rPr>
              <w:t xml:space="preserve"> </w:t>
            </w:r>
            <w:r>
              <w:rPr>
                <w:sz w:val="20"/>
              </w:rPr>
              <w:t>No.</w:t>
            </w:r>
            <w:r>
              <w:rPr>
                <w:spacing w:val="-3"/>
                <w:sz w:val="20"/>
              </w:rPr>
              <w:t xml:space="preserve"> </w:t>
            </w:r>
            <w:r>
              <w:rPr>
                <w:sz w:val="20"/>
              </w:rPr>
              <w:t>T250</w:t>
            </w:r>
            <w:r>
              <w:rPr>
                <w:spacing w:val="-3"/>
                <w:sz w:val="20"/>
              </w:rPr>
              <w:t xml:space="preserve"> </w:t>
            </w:r>
            <w:r>
              <w:rPr>
                <w:sz w:val="20"/>
              </w:rPr>
              <w:t>natural</w:t>
            </w:r>
            <w:r>
              <w:rPr>
                <w:spacing w:val="-4"/>
                <w:sz w:val="20"/>
              </w:rPr>
              <w:t xml:space="preserve"> </w:t>
            </w:r>
            <w:r>
              <w:rPr>
                <w:sz w:val="20"/>
              </w:rPr>
              <w:t>gas-fired simple</w:t>
            </w:r>
            <w:r>
              <w:rPr>
                <w:spacing w:val="-4"/>
                <w:sz w:val="20"/>
              </w:rPr>
              <w:t xml:space="preserve"> </w:t>
            </w:r>
            <w:r>
              <w:rPr>
                <w:sz w:val="20"/>
              </w:rPr>
              <w:t>cycle</w:t>
            </w:r>
            <w:r>
              <w:rPr>
                <w:spacing w:val="-6"/>
                <w:sz w:val="20"/>
              </w:rPr>
              <w:t xml:space="preserve"> </w:t>
            </w:r>
            <w:r>
              <w:rPr>
                <w:sz w:val="20"/>
              </w:rPr>
              <w:t>compressor turbine No. 3</w:t>
            </w:r>
          </w:p>
        </w:tc>
      </w:tr>
      <w:tr w:rsidR="00AA2735" w14:paraId="3BB3711C" w14:textId="77777777" w:rsidTr="00AA2735">
        <w:trPr>
          <w:trHeight w:val="576"/>
        </w:trPr>
        <w:tc>
          <w:tcPr>
            <w:tcW w:w="1368" w:type="dxa"/>
            <w:vAlign w:val="center"/>
          </w:tcPr>
          <w:p w14:paraId="7AE7EDC1" w14:textId="77777777" w:rsidR="00AA2735" w:rsidRDefault="00AA2735" w:rsidP="00AA2735">
            <w:pPr>
              <w:pStyle w:val="TableParagraph"/>
              <w:spacing w:before="0"/>
              <w:ind w:left="0"/>
              <w:jc w:val="center"/>
              <w:rPr>
                <w:sz w:val="20"/>
              </w:rPr>
            </w:pPr>
            <w:r>
              <w:rPr>
                <w:spacing w:val="-2"/>
                <w:sz w:val="20"/>
              </w:rPr>
              <w:t>AA-</w:t>
            </w:r>
            <w:r>
              <w:rPr>
                <w:spacing w:val="-5"/>
                <w:sz w:val="20"/>
              </w:rPr>
              <w:t>004</w:t>
            </w:r>
          </w:p>
        </w:tc>
        <w:tc>
          <w:tcPr>
            <w:tcW w:w="8280" w:type="dxa"/>
            <w:vAlign w:val="center"/>
          </w:tcPr>
          <w:p w14:paraId="2E98EC71" w14:textId="77777777" w:rsidR="00AA2735" w:rsidRDefault="00AA2735" w:rsidP="00AA2735">
            <w:pPr>
              <w:pStyle w:val="TableParagraph"/>
              <w:spacing w:before="0"/>
              <w:ind w:left="101"/>
              <w:rPr>
                <w:sz w:val="20"/>
              </w:rPr>
            </w:pPr>
            <w:r>
              <w:rPr>
                <w:sz w:val="20"/>
              </w:rPr>
              <w:t>2,682</w:t>
            </w:r>
            <w:r>
              <w:rPr>
                <w:spacing w:val="-4"/>
                <w:sz w:val="20"/>
              </w:rPr>
              <w:t xml:space="preserve"> </w:t>
            </w:r>
            <w:r>
              <w:rPr>
                <w:sz w:val="20"/>
              </w:rPr>
              <w:t>HP</w:t>
            </w:r>
            <w:r>
              <w:rPr>
                <w:spacing w:val="-4"/>
                <w:sz w:val="20"/>
              </w:rPr>
              <w:t xml:space="preserve"> </w:t>
            </w:r>
            <w:r>
              <w:rPr>
                <w:sz w:val="20"/>
              </w:rPr>
              <w:t>Caterpillar</w:t>
            </w:r>
            <w:r>
              <w:rPr>
                <w:spacing w:val="-2"/>
                <w:sz w:val="20"/>
              </w:rPr>
              <w:t xml:space="preserve"> </w:t>
            </w:r>
            <w:r>
              <w:rPr>
                <w:sz w:val="20"/>
              </w:rPr>
              <w:t>Model</w:t>
            </w:r>
            <w:r>
              <w:rPr>
                <w:spacing w:val="-3"/>
                <w:sz w:val="20"/>
              </w:rPr>
              <w:t xml:space="preserve"> </w:t>
            </w:r>
            <w:r>
              <w:rPr>
                <w:sz w:val="20"/>
              </w:rPr>
              <w:t>G3520</w:t>
            </w:r>
            <w:r>
              <w:rPr>
                <w:spacing w:val="-2"/>
                <w:sz w:val="20"/>
              </w:rPr>
              <w:t xml:space="preserve"> </w:t>
            </w:r>
            <w:r>
              <w:rPr>
                <w:sz w:val="20"/>
              </w:rPr>
              <w:t>spark</w:t>
            </w:r>
            <w:r>
              <w:rPr>
                <w:spacing w:val="-2"/>
                <w:sz w:val="20"/>
              </w:rPr>
              <w:t xml:space="preserve"> </w:t>
            </w:r>
            <w:r>
              <w:rPr>
                <w:sz w:val="20"/>
              </w:rPr>
              <w:t>ignition</w:t>
            </w:r>
            <w:r>
              <w:rPr>
                <w:spacing w:val="-2"/>
                <w:sz w:val="20"/>
              </w:rPr>
              <w:t xml:space="preserve"> </w:t>
            </w:r>
            <w:r>
              <w:rPr>
                <w:sz w:val="20"/>
              </w:rPr>
              <w:t>(SI)</w:t>
            </w:r>
            <w:r>
              <w:rPr>
                <w:spacing w:val="-5"/>
                <w:sz w:val="20"/>
              </w:rPr>
              <w:t xml:space="preserve"> </w:t>
            </w:r>
            <w:r>
              <w:rPr>
                <w:sz w:val="20"/>
              </w:rPr>
              <w:t>natural</w:t>
            </w:r>
            <w:r>
              <w:rPr>
                <w:spacing w:val="-3"/>
                <w:sz w:val="20"/>
              </w:rPr>
              <w:t xml:space="preserve"> </w:t>
            </w:r>
            <w:r>
              <w:rPr>
                <w:sz w:val="20"/>
              </w:rPr>
              <w:t>gas-fired</w:t>
            </w:r>
            <w:r>
              <w:rPr>
                <w:spacing w:val="-2"/>
                <w:sz w:val="20"/>
              </w:rPr>
              <w:t xml:space="preserve"> </w:t>
            </w:r>
            <w:r>
              <w:rPr>
                <w:sz w:val="20"/>
              </w:rPr>
              <w:t>emergency</w:t>
            </w:r>
            <w:r>
              <w:rPr>
                <w:spacing w:val="-4"/>
                <w:sz w:val="20"/>
              </w:rPr>
              <w:t xml:space="preserve"> </w:t>
            </w:r>
            <w:r>
              <w:rPr>
                <w:sz w:val="20"/>
              </w:rPr>
              <w:t>backup</w:t>
            </w:r>
            <w:r>
              <w:rPr>
                <w:spacing w:val="-2"/>
                <w:sz w:val="20"/>
              </w:rPr>
              <w:t xml:space="preserve"> </w:t>
            </w:r>
            <w:r>
              <w:rPr>
                <w:sz w:val="20"/>
              </w:rPr>
              <w:t>power generating engine No. 1</w:t>
            </w:r>
          </w:p>
        </w:tc>
      </w:tr>
      <w:tr w:rsidR="00AA2735" w14:paraId="31004F4C" w14:textId="77777777" w:rsidTr="00AA2735">
        <w:trPr>
          <w:trHeight w:val="576"/>
        </w:trPr>
        <w:tc>
          <w:tcPr>
            <w:tcW w:w="1368" w:type="dxa"/>
            <w:vAlign w:val="center"/>
          </w:tcPr>
          <w:p w14:paraId="206304C2" w14:textId="77777777" w:rsidR="00AA2735" w:rsidRDefault="00AA2735" w:rsidP="00AA2735">
            <w:pPr>
              <w:pStyle w:val="TableParagraph"/>
              <w:spacing w:before="0"/>
              <w:ind w:left="0"/>
              <w:jc w:val="center"/>
              <w:rPr>
                <w:sz w:val="20"/>
              </w:rPr>
            </w:pPr>
            <w:r>
              <w:rPr>
                <w:spacing w:val="-2"/>
                <w:sz w:val="20"/>
              </w:rPr>
              <w:t>AA-</w:t>
            </w:r>
            <w:r>
              <w:rPr>
                <w:spacing w:val="-5"/>
                <w:sz w:val="20"/>
              </w:rPr>
              <w:t>005</w:t>
            </w:r>
          </w:p>
        </w:tc>
        <w:tc>
          <w:tcPr>
            <w:tcW w:w="8280" w:type="dxa"/>
            <w:vAlign w:val="center"/>
          </w:tcPr>
          <w:p w14:paraId="11BA3E9A" w14:textId="77777777" w:rsidR="00AA2735" w:rsidRDefault="00AA2735" w:rsidP="00AA2735">
            <w:pPr>
              <w:pStyle w:val="TableParagraph"/>
              <w:spacing w:before="0"/>
              <w:ind w:left="101"/>
              <w:rPr>
                <w:sz w:val="20"/>
              </w:rPr>
            </w:pPr>
            <w:r>
              <w:rPr>
                <w:sz w:val="20"/>
              </w:rPr>
              <w:t>2,682</w:t>
            </w:r>
            <w:r>
              <w:rPr>
                <w:spacing w:val="-4"/>
                <w:sz w:val="20"/>
              </w:rPr>
              <w:t xml:space="preserve"> </w:t>
            </w:r>
            <w:r>
              <w:rPr>
                <w:sz w:val="20"/>
              </w:rPr>
              <w:t>HP</w:t>
            </w:r>
            <w:r>
              <w:rPr>
                <w:spacing w:val="-4"/>
                <w:sz w:val="20"/>
              </w:rPr>
              <w:t xml:space="preserve"> </w:t>
            </w:r>
            <w:r>
              <w:rPr>
                <w:sz w:val="20"/>
              </w:rPr>
              <w:t>Caterpillar</w:t>
            </w:r>
            <w:r>
              <w:rPr>
                <w:spacing w:val="-2"/>
                <w:sz w:val="20"/>
              </w:rPr>
              <w:t xml:space="preserve"> </w:t>
            </w:r>
            <w:r>
              <w:rPr>
                <w:sz w:val="20"/>
              </w:rPr>
              <w:t>Model</w:t>
            </w:r>
            <w:r>
              <w:rPr>
                <w:spacing w:val="-3"/>
                <w:sz w:val="20"/>
              </w:rPr>
              <w:t xml:space="preserve"> </w:t>
            </w:r>
            <w:r>
              <w:rPr>
                <w:sz w:val="20"/>
              </w:rPr>
              <w:t>G3520</w:t>
            </w:r>
            <w:r>
              <w:rPr>
                <w:spacing w:val="-2"/>
                <w:sz w:val="20"/>
              </w:rPr>
              <w:t xml:space="preserve"> </w:t>
            </w:r>
            <w:r>
              <w:rPr>
                <w:sz w:val="20"/>
              </w:rPr>
              <w:t>SI</w:t>
            </w:r>
            <w:r>
              <w:rPr>
                <w:spacing w:val="-5"/>
                <w:sz w:val="20"/>
              </w:rPr>
              <w:t xml:space="preserve"> </w:t>
            </w:r>
            <w:r>
              <w:rPr>
                <w:sz w:val="20"/>
              </w:rPr>
              <w:t>natural</w:t>
            </w:r>
            <w:r>
              <w:rPr>
                <w:spacing w:val="-6"/>
                <w:sz w:val="20"/>
              </w:rPr>
              <w:t xml:space="preserve"> </w:t>
            </w:r>
            <w:r>
              <w:rPr>
                <w:sz w:val="20"/>
              </w:rPr>
              <w:t>gas-fired</w:t>
            </w:r>
            <w:r>
              <w:rPr>
                <w:spacing w:val="-2"/>
                <w:sz w:val="20"/>
              </w:rPr>
              <w:t xml:space="preserve"> </w:t>
            </w:r>
            <w:r>
              <w:rPr>
                <w:sz w:val="20"/>
              </w:rPr>
              <w:t>emergency</w:t>
            </w:r>
            <w:r>
              <w:rPr>
                <w:spacing w:val="-4"/>
                <w:sz w:val="20"/>
              </w:rPr>
              <w:t xml:space="preserve"> </w:t>
            </w:r>
            <w:r>
              <w:rPr>
                <w:sz w:val="20"/>
              </w:rPr>
              <w:t>backup</w:t>
            </w:r>
            <w:r>
              <w:rPr>
                <w:spacing w:val="-2"/>
                <w:sz w:val="20"/>
              </w:rPr>
              <w:t xml:space="preserve"> </w:t>
            </w:r>
            <w:r>
              <w:rPr>
                <w:sz w:val="20"/>
              </w:rPr>
              <w:t>power</w:t>
            </w:r>
            <w:r>
              <w:rPr>
                <w:spacing w:val="-5"/>
                <w:sz w:val="20"/>
              </w:rPr>
              <w:t xml:space="preserve"> </w:t>
            </w:r>
            <w:r>
              <w:rPr>
                <w:sz w:val="20"/>
              </w:rPr>
              <w:t>generating</w:t>
            </w:r>
            <w:r>
              <w:rPr>
                <w:spacing w:val="-2"/>
                <w:sz w:val="20"/>
              </w:rPr>
              <w:t xml:space="preserve"> </w:t>
            </w:r>
            <w:r>
              <w:rPr>
                <w:sz w:val="20"/>
              </w:rPr>
              <w:t>engine No. 2</w:t>
            </w:r>
          </w:p>
        </w:tc>
      </w:tr>
      <w:tr w:rsidR="00AA2735" w14:paraId="3A22F3EE" w14:textId="77777777" w:rsidTr="00AA2735">
        <w:trPr>
          <w:trHeight w:val="576"/>
        </w:trPr>
        <w:tc>
          <w:tcPr>
            <w:tcW w:w="1368" w:type="dxa"/>
            <w:vAlign w:val="center"/>
          </w:tcPr>
          <w:p w14:paraId="73EED6AC" w14:textId="77777777" w:rsidR="00AA2735" w:rsidRDefault="00AA2735" w:rsidP="00AA2735">
            <w:pPr>
              <w:pStyle w:val="TableParagraph"/>
              <w:spacing w:before="0"/>
              <w:ind w:left="0"/>
              <w:jc w:val="center"/>
              <w:rPr>
                <w:sz w:val="20"/>
              </w:rPr>
            </w:pPr>
            <w:r>
              <w:rPr>
                <w:spacing w:val="-2"/>
                <w:sz w:val="20"/>
              </w:rPr>
              <w:lastRenderedPageBreak/>
              <w:t>AA-</w:t>
            </w:r>
            <w:r>
              <w:rPr>
                <w:spacing w:val="-5"/>
                <w:sz w:val="20"/>
              </w:rPr>
              <w:t>006</w:t>
            </w:r>
          </w:p>
        </w:tc>
        <w:tc>
          <w:tcPr>
            <w:tcW w:w="8280" w:type="dxa"/>
            <w:vAlign w:val="center"/>
          </w:tcPr>
          <w:p w14:paraId="2CAE69F0" w14:textId="77777777" w:rsidR="00AA2735" w:rsidRDefault="00AA2735" w:rsidP="00AA2735">
            <w:pPr>
              <w:pStyle w:val="TableParagraph"/>
              <w:spacing w:before="0"/>
              <w:ind w:left="101"/>
              <w:rPr>
                <w:sz w:val="20"/>
              </w:rPr>
            </w:pPr>
            <w:r>
              <w:rPr>
                <w:sz w:val="20"/>
              </w:rPr>
              <w:t>Natural</w:t>
            </w:r>
            <w:r>
              <w:rPr>
                <w:spacing w:val="-7"/>
                <w:sz w:val="20"/>
              </w:rPr>
              <w:t xml:space="preserve"> </w:t>
            </w:r>
            <w:r>
              <w:rPr>
                <w:sz w:val="20"/>
              </w:rPr>
              <w:t>gas-fired</w:t>
            </w:r>
            <w:r>
              <w:rPr>
                <w:spacing w:val="-5"/>
                <w:sz w:val="20"/>
              </w:rPr>
              <w:t xml:space="preserve"> </w:t>
            </w:r>
            <w:r>
              <w:rPr>
                <w:sz w:val="20"/>
              </w:rPr>
              <w:t>catalytic</w:t>
            </w:r>
            <w:r>
              <w:rPr>
                <w:spacing w:val="-8"/>
                <w:sz w:val="20"/>
              </w:rPr>
              <w:t xml:space="preserve"> </w:t>
            </w:r>
            <w:r>
              <w:rPr>
                <w:sz w:val="20"/>
              </w:rPr>
              <w:t>heater</w:t>
            </w:r>
            <w:r>
              <w:rPr>
                <w:spacing w:val="-5"/>
                <w:sz w:val="20"/>
              </w:rPr>
              <w:t xml:space="preserve"> </w:t>
            </w:r>
            <w:r>
              <w:rPr>
                <w:sz w:val="20"/>
              </w:rPr>
              <w:t>No.</w:t>
            </w:r>
            <w:r>
              <w:rPr>
                <w:spacing w:val="-5"/>
                <w:sz w:val="20"/>
              </w:rPr>
              <w:t xml:space="preserve"> </w:t>
            </w:r>
            <w:r>
              <w:rPr>
                <w:spacing w:val="-10"/>
                <w:sz w:val="20"/>
              </w:rPr>
              <w:t xml:space="preserve">1 </w:t>
            </w:r>
            <w:r>
              <w:rPr>
                <w:sz w:val="20"/>
              </w:rPr>
              <w:t>(less</w:t>
            </w:r>
            <w:r>
              <w:rPr>
                <w:spacing w:val="-7"/>
                <w:sz w:val="20"/>
              </w:rPr>
              <w:t xml:space="preserve"> </w:t>
            </w:r>
            <w:r>
              <w:rPr>
                <w:sz w:val="20"/>
              </w:rPr>
              <w:t>than</w:t>
            </w:r>
            <w:r>
              <w:rPr>
                <w:spacing w:val="-5"/>
                <w:sz w:val="20"/>
              </w:rPr>
              <w:t xml:space="preserve"> </w:t>
            </w:r>
            <w:r>
              <w:rPr>
                <w:sz w:val="20"/>
              </w:rPr>
              <w:t>10</w:t>
            </w:r>
            <w:r>
              <w:rPr>
                <w:spacing w:val="-5"/>
                <w:sz w:val="20"/>
              </w:rPr>
              <w:t xml:space="preserve"> </w:t>
            </w:r>
            <w:r>
              <w:rPr>
                <w:sz w:val="20"/>
              </w:rPr>
              <w:t>MMBTUH)</w:t>
            </w:r>
          </w:p>
        </w:tc>
      </w:tr>
      <w:tr w:rsidR="00AA2735" w14:paraId="087DBC10" w14:textId="77777777" w:rsidTr="00AA2735">
        <w:trPr>
          <w:trHeight w:val="576"/>
        </w:trPr>
        <w:tc>
          <w:tcPr>
            <w:tcW w:w="1368" w:type="dxa"/>
            <w:vAlign w:val="center"/>
          </w:tcPr>
          <w:p w14:paraId="69F4BFD5" w14:textId="77777777" w:rsidR="00AA2735" w:rsidRDefault="00AA2735" w:rsidP="00AA2735">
            <w:pPr>
              <w:pStyle w:val="TableParagraph"/>
              <w:spacing w:before="0"/>
              <w:ind w:left="0"/>
              <w:jc w:val="center"/>
              <w:rPr>
                <w:sz w:val="20"/>
              </w:rPr>
            </w:pPr>
            <w:r>
              <w:rPr>
                <w:spacing w:val="-2"/>
                <w:sz w:val="20"/>
              </w:rPr>
              <w:t>AA-</w:t>
            </w:r>
            <w:r>
              <w:rPr>
                <w:spacing w:val="-5"/>
                <w:sz w:val="20"/>
              </w:rPr>
              <w:t>007</w:t>
            </w:r>
          </w:p>
        </w:tc>
        <w:tc>
          <w:tcPr>
            <w:tcW w:w="8280" w:type="dxa"/>
            <w:vAlign w:val="center"/>
          </w:tcPr>
          <w:p w14:paraId="6D704E6E" w14:textId="77777777" w:rsidR="00AA2735" w:rsidRDefault="00AA2735" w:rsidP="00AA2735">
            <w:pPr>
              <w:pStyle w:val="TableParagraph"/>
              <w:spacing w:before="0"/>
              <w:ind w:left="101"/>
              <w:rPr>
                <w:sz w:val="20"/>
              </w:rPr>
            </w:pPr>
            <w:r>
              <w:rPr>
                <w:sz w:val="20"/>
              </w:rPr>
              <w:t>Natural</w:t>
            </w:r>
            <w:r>
              <w:rPr>
                <w:spacing w:val="-7"/>
                <w:sz w:val="20"/>
              </w:rPr>
              <w:t xml:space="preserve"> </w:t>
            </w:r>
            <w:r>
              <w:rPr>
                <w:sz w:val="20"/>
              </w:rPr>
              <w:t>gas-fired</w:t>
            </w:r>
            <w:r>
              <w:rPr>
                <w:spacing w:val="-5"/>
                <w:sz w:val="20"/>
              </w:rPr>
              <w:t xml:space="preserve"> </w:t>
            </w:r>
            <w:r>
              <w:rPr>
                <w:sz w:val="20"/>
              </w:rPr>
              <w:t>catalytic</w:t>
            </w:r>
            <w:r>
              <w:rPr>
                <w:spacing w:val="-8"/>
                <w:sz w:val="20"/>
              </w:rPr>
              <w:t xml:space="preserve"> </w:t>
            </w:r>
            <w:r>
              <w:rPr>
                <w:sz w:val="20"/>
              </w:rPr>
              <w:t>heater</w:t>
            </w:r>
            <w:r>
              <w:rPr>
                <w:spacing w:val="-6"/>
                <w:sz w:val="20"/>
              </w:rPr>
              <w:t xml:space="preserve"> </w:t>
            </w:r>
            <w:r>
              <w:rPr>
                <w:sz w:val="20"/>
              </w:rPr>
              <w:t>No.</w:t>
            </w:r>
            <w:r>
              <w:rPr>
                <w:spacing w:val="-5"/>
                <w:sz w:val="20"/>
              </w:rPr>
              <w:t xml:space="preserve"> </w:t>
            </w:r>
            <w:r>
              <w:rPr>
                <w:spacing w:val="-10"/>
                <w:sz w:val="20"/>
              </w:rPr>
              <w:t xml:space="preserve">2 </w:t>
            </w:r>
            <w:r>
              <w:rPr>
                <w:sz w:val="20"/>
              </w:rPr>
              <w:t>(less</w:t>
            </w:r>
            <w:r>
              <w:rPr>
                <w:spacing w:val="-7"/>
                <w:sz w:val="20"/>
              </w:rPr>
              <w:t xml:space="preserve"> </w:t>
            </w:r>
            <w:r>
              <w:rPr>
                <w:sz w:val="20"/>
              </w:rPr>
              <w:t>than</w:t>
            </w:r>
            <w:r>
              <w:rPr>
                <w:spacing w:val="-5"/>
                <w:sz w:val="20"/>
              </w:rPr>
              <w:t xml:space="preserve"> </w:t>
            </w:r>
            <w:r>
              <w:rPr>
                <w:sz w:val="20"/>
              </w:rPr>
              <w:t>10</w:t>
            </w:r>
            <w:r>
              <w:rPr>
                <w:spacing w:val="-5"/>
                <w:sz w:val="20"/>
              </w:rPr>
              <w:t xml:space="preserve"> </w:t>
            </w:r>
            <w:r>
              <w:rPr>
                <w:sz w:val="20"/>
              </w:rPr>
              <w:t>MMBTUH)</w:t>
            </w:r>
          </w:p>
        </w:tc>
      </w:tr>
      <w:tr w:rsidR="00AA2735" w14:paraId="3080BA9B" w14:textId="77777777" w:rsidTr="00AA2735">
        <w:trPr>
          <w:trHeight w:val="576"/>
        </w:trPr>
        <w:tc>
          <w:tcPr>
            <w:tcW w:w="1368" w:type="dxa"/>
            <w:vAlign w:val="center"/>
          </w:tcPr>
          <w:p w14:paraId="5AA46D14" w14:textId="77777777" w:rsidR="00AA2735" w:rsidRDefault="00AA2735" w:rsidP="00AA2735">
            <w:pPr>
              <w:pStyle w:val="TableParagraph"/>
              <w:spacing w:before="0"/>
              <w:ind w:left="0"/>
              <w:jc w:val="center"/>
              <w:rPr>
                <w:sz w:val="20"/>
              </w:rPr>
            </w:pPr>
            <w:r>
              <w:rPr>
                <w:spacing w:val="-2"/>
                <w:sz w:val="20"/>
              </w:rPr>
              <w:t>AA-</w:t>
            </w:r>
            <w:r>
              <w:rPr>
                <w:spacing w:val="-5"/>
                <w:sz w:val="20"/>
              </w:rPr>
              <w:t>008</w:t>
            </w:r>
          </w:p>
        </w:tc>
        <w:tc>
          <w:tcPr>
            <w:tcW w:w="8280" w:type="dxa"/>
            <w:vAlign w:val="center"/>
          </w:tcPr>
          <w:p w14:paraId="70F98C1A" w14:textId="77777777" w:rsidR="00AA2735" w:rsidRDefault="00AA2735" w:rsidP="00AA2735">
            <w:pPr>
              <w:pStyle w:val="TableParagraph"/>
              <w:spacing w:before="0"/>
              <w:ind w:left="101"/>
              <w:rPr>
                <w:sz w:val="20"/>
              </w:rPr>
            </w:pPr>
            <w:r>
              <w:rPr>
                <w:sz w:val="20"/>
              </w:rPr>
              <w:t>Fugitive</w:t>
            </w:r>
            <w:r>
              <w:rPr>
                <w:spacing w:val="-8"/>
                <w:sz w:val="20"/>
              </w:rPr>
              <w:t xml:space="preserve"> </w:t>
            </w:r>
            <w:r>
              <w:rPr>
                <w:sz w:val="20"/>
              </w:rPr>
              <w:t>emissions</w:t>
            </w:r>
            <w:r>
              <w:rPr>
                <w:spacing w:val="-8"/>
                <w:sz w:val="20"/>
              </w:rPr>
              <w:t xml:space="preserve"> </w:t>
            </w:r>
            <w:r>
              <w:rPr>
                <w:sz w:val="20"/>
              </w:rPr>
              <w:t>from</w:t>
            </w:r>
            <w:r>
              <w:rPr>
                <w:spacing w:val="-7"/>
                <w:sz w:val="20"/>
              </w:rPr>
              <w:t xml:space="preserve"> </w:t>
            </w:r>
            <w:r>
              <w:rPr>
                <w:sz w:val="20"/>
              </w:rPr>
              <w:t>equipment</w:t>
            </w:r>
            <w:r>
              <w:rPr>
                <w:spacing w:val="-7"/>
                <w:sz w:val="20"/>
              </w:rPr>
              <w:t xml:space="preserve"> </w:t>
            </w:r>
            <w:r>
              <w:rPr>
                <w:spacing w:val="-4"/>
                <w:sz w:val="20"/>
              </w:rPr>
              <w:t>leaks</w:t>
            </w:r>
          </w:p>
        </w:tc>
      </w:tr>
      <w:tr w:rsidR="00AA2735" w14:paraId="7C0DAAAB" w14:textId="77777777" w:rsidTr="00AA2735">
        <w:trPr>
          <w:trHeight w:val="576"/>
        </w:trPr>
        <w:tc>
          <w:tcPr>
            <w:tcW w:w="1368" w:type="dxa"/>
            <w:vAlign w:val="center"/>
          </w:tcPr>
          <w:p w14:paraId="55839B35" w14:textId="77777777" w:rsidR="00AA2735" w:rsidRDefault="00AA2735" w:rsidP="00AA2735">
            <w:pPr>
              <w:pStyle w:val="TableParagraph"/>
              <w:spacing w:before="0"/>
              <w:ind w:left="0"/>
              <w:jc w:val="center"/>
              <w:rPr>
                <w:sz w:val="20"/>
              </w:rPr>
            </w:pPr>
            <w:r>
              <w:rPr>
                <w:spacing w:val="-2"/>
                <w:sz w:val="20"/>
              </w:rPr>
              <w:t>AA-</w:t>
            </w:r>
            <w:r>
              <w:rPr>
                <w:spacing w:val="-5"/>
                <w:sz w:val="20"/>
              </w:rPr>
              <w:t>009</w:t>
            </w:r>
          </w:p>
        </w:tc>
        <w:tc>
          <w:tcPr>
            <w:tcW w:w="8280" w:type="dxa"/>
            <w:vAlign w:val="center"/>
          </w:tcPr>
          <w:p w14:paraId="34E6245C" w14:textId="77777777" w:rsidR="00AA2735" w:rsidRDefault="00AA2735" w:rsidP="00AA2735">
            <w:pPr>
              <w:pStyle w:val="TableParagraph"/>
              <w:spacing w:before="0"/>
              <w:ind w:left="101"/>
              <w:rPr>
                <w:sz w:val="20"/>
              </w:rPr>
            </w:pPr>
            <w:r>
              <w:rPr>
                <w:sz w:val="20"/>
              </w:rPr>
              <w:t>Natural</w:t>
            </w:r>
            <w:r>
              <w:rPr>
                <w:spacing w:val="-4"/>
                <w:sz w:val="20"/>
              </w:rPr>
              <w:t xml:space="preserve"> </w:t>
            </w:r>
            <w:r>
              <w:rPr>
                <w:sz w:val="20"/>
              </w:rPr>
              <w:t>gas</w:t>
            </w:r>
            <w:r>
              <w:rPr>
                <w:spacing w:val="-5"/>
                <w:sz w:val="20"/>
              </w:rPr>
              <w:t xml:space="preserve"> </w:t>
            </w:r>
            <w:r>
              <w:rPr>
                <w:spacing w:val="-2"/>
                <w:sz w:val="20"/>
              </w:rPr>
              <w:t>blowdowns</w:t>
            </w:r>
          </w:p>
        </w:tc>
      </w:tr>
      <w:tr w:rsidR="00AA2735" w14:paraId="7FC84595" w14:textId="77777777" w:rsidTr="00AA2735">
        <w:trPr>
          <w:trHeight w:val="576"/>
        </w:trPr>
        <w:tc>
          <w:tcPr>
            <w:tcW w:w="1368" w:type="dxa"/>
            <w:vAlign w:val="center"/>
          </w:tcPr>
          <w:p w14:paraId="33596CBD" w14:textId="77777777" w:rsidR="00AA2735" w:rsidRDefault="00AA2735" w:rsidP="00AA2735">
            <w:pPr>
              <w:pStyle w:val="TableParagraph"/>
              <w:spacing w:before="0"/>
              <w:ind w:left="0"/>
              <w:jc w:val="center"/>
              <w:rPr>
                <w:sz w:val="20"/>
              </w:rPr>
            </w:pPr>
            <w:r>
              <w:rPr>
                <w:spacing w:val="-2"/>
                <w:sz w:val="20"/>
              </w:rPr>
              <w:t>AA-</w:t>
            </w:r>
            <w:r>
              <w:rPr>
                <w:spacing w:val="-5"/>
                <w:sz w:val="20"/>
              </w:rPr>
              <w:t>010</w:t>
            </w:r>
          </w:p>
        </w:tc>
        <w:tc>
          <w:tcPr>
            <w:tcW w:w="8280" w:type="dxa"/>
            <w:vAlign w:val="center"/>
          </w:tcPr>
          <w:p w14:paraId="08AD6A00" w14:textId="77777777" w:rsidR="00AA2735" w:rsidRDefault="00AA2735" w:rsidP="00AA2735">
            <w:pPr>
              <w:pStyle w:val="TableParagraph"/>
              <w:spacing w:before="0"/>
              <w:ind w:left="101"/>
              <w:rPr>
                <w:sz w:val="20"/>
              </w:rPr>
            </w:pPr>
            <w:r>
              <w:rPr>
                <w:sz w:val="20"/>
              </w:rPr>
              <w:t>5,000 gallon condensate</w:t>
            </w:r>
            <w:r>
              <w:rPr>
                <w:spacing w:val="-9"/>
                <w:sz w:val="20"/>
              </w:rPr>
              <w:t xml:space="preserve"> </w:t>
            </w:r>
            <w:r>
              <w:rPr>
                <w:sz w:val="20"/>
              </w:rPr>
              <w:t>storage</w:t>
            </w:r>
            <w:r>
              <w:rPr>
                <w:spacing w:val="-8"/>
                <w:sz w:val="20"/>
              </w:rPr>
              <w:t xml:space="preserve"> </w:t>
            </w:r>
            <w:r>
              <w:rPr>
                <w:sz w:val="20"/>
              </w:rPr>
              <w:t>tank</w:t>
            </w:r>
            <w:r>
              <w:rPr>
                <w:spacing w:val="-9"/>
                <w:sz w:val="20"/>
              </w:rPr>
              <w:t xml:space="preserve"> </w:t>
            </w:r>
            <w:r>
              <w:rPr>
                <w:sz w:val="20"/>
              </w:rPr>
              <w:t>(ST-</w:t>
            </w:r>
            <w:r>
              <w:rPr>
                <w:spacing w:val="-5"/>
                <w:sz w:val="20"/>
              </w:rPr>
              <w:t>1)</w:t>
            </w:r>
          </w:p>
        </w:tc>
      </w:tr>
      <w:tr w:rsidR="00AA2735" w14:paraId="4F85D273" w14:textId="77777777" w:rsidTr="00AA2735">
        <w:trPr>
          <w:trHeight w:val="576"/>
        </w:trPr>
        <w:tc>
          <w:tcPr>
            <w:tcW w:w="1368" w:type="dxa"/>
            <w:vAlign w:val="center"/>
          </w:tcPr>
          <w:p w14:paraId="41225F30" w14:textId="77777777" w:rsidR="00AA2735" w:rsidRDefault="00AA2735" w:rsidP="00AA2735">
            <w:pPr>
              <w:pStyle w:val="TableParagraph"/>
              <w:spacing w:before="0"/>
              <w:ind w:left="0"/>
              <w:jc w:val="center"/>
              <w:rPr>
                <w:sz w:val="20"/>
              </w:rPr>
            </w:pPr>
            <w:r>
              <w:rPr>
                <w:spacing w:val="-2"/>
                <w:sz w:val="20"/>
              </w:rPr>
              <w:t>AA-</w:t>
            </w:r>
            <w:r>
              <w:rPr>
                <w:spacing w:val="-5"/>
                <w:sz w:val="20"/>
              </w:rPr>
              <w:t>011</w:t>
            </w:r>
          </w:p>
        </w:tc>
        <w:tc>
          <w:tcPr>
            <w:tcW w:w="8280" w:type="dxa"/>
            <w:vAlign w:val="center"/>
          </w:tcPr>
          <w:p w14:paraId="5EAA8A3B" w14:textId="77777777" w:rsidR="00AA2735" w:rsidRDefault="00AA2735" w:rsidP="00AA2735">
            <w:pPr>
              <w:pStyle w:val="TableParagraph"/>
              <w:spacing w:before="0"/>
              <w:ind w:left="101"/>
              <w:rPr>
                <w:sz w:val="20"/>
              </w:rPr>
            </w:pPr>
            <w:r>
              <w:rPr>
                <w:sz w:val="20"/>
              </w:rPr>
              <w:t>5,000 gallon condensate</w:t>
            </w:r>
            <w:r>
              <w:rPr>
                <w:spacing w:val="-7"/>
                <w:sz w:val="20"/>
              </w:rPr>
              <w:t xml:space="preserve"> </w:t>
            </w:r>
            <w:r>
              <w:rPr>
                <w:sz w:val="20"/>
              </w:rPr>
              <w:t>storage</w:t>
            </w:r>
            <w:r>
              <w:rPr>
                <w:spacing w:val="-9"/>
                <w:sz w:val="20"/>
              </w:rPr>
              <w:t xml:space="preserve"> </w:t>
            </w:r>
            <w:r>
              <w:rPr>
                <w:sz w:val="20"/>
              </w:rPr>
              <w:t>tank</w:t>
            </w:r>
            <w:r>
              <w:rPr>
                <w:spacing w:val="-7"/>
                <w:sz w:val="20"/>
              </w:rPr>
              <w:t xml:space="preserve"> </w:t>
            </w:r>
            <w:r>
              <w:rPr>
                <w:sz w:val="20"/>
              </w:rPr>
              <w:t>(ST-</w:t>
            </w:r>
            <w:r>
              <w:rPr>
                <w:spacing w:val="-5"/>
                <w:sz w:val="20"/>
              </w:rPr>
              <w:t>2)</w:t>
            </w:r>
          </w:p>
        </w:tc>
      </w:tr>
      <w:tr w:rsidR="00AA2735" w14:paraId="374399BD" w14:textId="77777777" w:rsidTr="00AA2735">
        <w:trPr>
          <w:trHeight w:val="576"/>
        </w:trPr>
        <w:tc>
          <w:tcPr>
            <w:tcW w:w="1368" w:type="dxa"/>
            <w:vAlign w:val="center"/>
          </w:tcPr>
          <w:p w14:paraId="5BE75786" w14:textId="77777777" w:rsidR="00AA2735" w:rsidRDefault="00AA2735" w:rsidP="00AA2735">
            <w:pPr>
              <w:pStyle w:val="TableParagraph"/>
              <w:spacing w:before="0"/>
              <w:ind w:left="0"/>
              <w:jc w:val="center"/>
              <w:rPr>
                <w:sz w:val="20"/>
              </w:rPr>
            </w:pPr>
            <w:r>
              <w:rPr>
                <w:spacing w:val="-2"/>
                <w:sz w:val="20"/>
              </w:rPr>
              <w:t>AB-</w:t>
            </w:r>
            <w:r>
              <w:rPr>
                <w:spacing w:val="-5"/>
                <w:sz w:val="20"/>
              </w:rPr>
              <w:t>001</w:t>
            </w:r>
          </w:p>
        </w:tc>
        <w:tc>
          <w:tcPr>
            <w:tcW w:w="8280" w:type="dxa"/>
            <w:vAlign w:val="center"/>
          </w:tcPr>
          <w:p w14:paraId="55159009" w14:textId="77777777" w:rsidR="00AA2735" w:rsidRDefault="00AA2735" w:rsidP="00AA2735">
            <w:pPr>
              <w:pStyle w:val="TableParagraph"/>
              <w:spacing w:before="0"/>
              <w:ind w:left="101"/>
              <w:rPr>
                <w:sz w:val="20"/>
              </w:rPr>
            </w:pPr>
            <w:r>
              <w:rPr>
                <w:sz w:val="20"/>
              </w:rPr>
              <w:t>Centrifugal</w:t>
            </w:r>
            <w:r>
              <w:rPr>
                <w:spacing w:val="-8"/>
                <w:sz w:val="20"/>
              </w:rPr>
              <w:t xml:space="preserve"> </w:t>
            </w:r>
            <w:r>
              <w:rPr>
                <w:sz w:val="20"/>
              </w:rPr>
              <w:t>compressor</w:t>
            </w:r>
            <w:r>
              <w:rPr>
                <w:spacing w:val="-6"/>
                <w:sz w:val="20"/>
              </w:rPr>
              <w:t xml:space="preserve"> </w:t>
            </w:r>
            <w:r>
              <w:rPr>
                <w:sz w:val="20"/>
              </w:rPr>
              <w:t>driven</w:t>
            </w:r>
            <w:r>
              <w:rPr>
                <w:spacing w:val="-9"/>
                <w:sz w:val="20"/>
              </w:rPr>
              <w:t xml:space="preserve"> </w:t>
            </w:r>
            <w:r>
              <w:rPr>
                <w:sz w:val="20"/>
              </w:rPr>
              <w:t>by</w:t>
            </w:r>
            <w:r>
              <w:rPr>
                <w:spacing w:val="-6"/>
                <w:sz w:val="20"/>
              </w:rPr>
              <w:t xml:space="preserve"> </w:t>
            </w:r>
            <w:r>
              <w:rPr>
                <w:sz w:val="20"/>
              </w:rPr>
              <w:t>Emission</w:t>
            </w:r>
            <w:r>
              <w:rPr>
                <w:spacing w:val="-7"/>
                <w:sz w:val="20"/>
              </w:rPr>
              <w:t xml:space="preserve"> </w:t>
            </w:r>
            <w:r>
              <w:rPr>
                <w:sz w:val="20"/>
              </w:rPr>
              <w:t>Point</w:t>
            </w:r>
            <w:r>
              <w:rPr>
                <w:spacing w:val="-7"/>
                <w:sz w:val="20"/>
              </w:rPr>
              <w:t xml:space="preserve"> </w:t>
            </w:r>
            <w:r>
              <w:rPr>
                <w:sz w:val="20"/>
              </w:rPr>
              <w:t>AA-</w:t>
            </w:r>
            <w:r>
              <w:rPr>
                <w:spacing w:val="-5"/>
                <w:sz w:val="20"/>
              </w:rPr>
              <w:t>001</w:t>
            </w:r>
          </w:p>
        </w:tc>
      </w:tr>
      <w:tr w:rsidR="00AA2735" w14:paraId="6D074861" w14:textId="77777777" w:rsidTr="00AA2735">
        <w:trPr>
          <w:trHeight w:val="576"/>
        </w:trPr>
        <w:tc>
          <w:tcPr>
            <w:tcW w:w="1368" w:type="dxa"/>
            <w:vAlign w:val="center"/>
          </w:tcPr>
          <w:p w14:paraId="376DB3CA" w14:textId="77777777" w:rsidR="00AA2735" w:rsidRDefault="00AA2735" w:rsidP="00AA2735">
            <w:pPr>
              <w:pStyle w:val="TableParagraph"/>
              <w:spacing w:before="0"/>
              <w:ind w:left="0"/>
              <w:jc w:val="center"/>
              <w:rPr>
                <w:sz w:val="20"/>
              </w:rPr>
            </w:pPr>
            <w:r>
              <w:rPr>
                <w:spacing w:val="-2"/>
                <w:sz w:val="20"/>
              </w:rPr>
              <w:t>AB-</w:t>
            </w:r>
            <w:r>
              <w:rPr>
                <w:spacing w:val="-5"/>
                <w:sz w:val="20"/>
              </w:rPr>
              <w:t>002</w:t>
            </w:r>
          </w:p>
        </w:tc>
        <w:tc>
          <w:tcPr>
            <w:tcW w:w="8280" w:type="dxa"/>
            <w:vAlign w:val="center"/>
          </w:tcPr>
          <w:p w14:paraId="069714D8" w14:textId="77777777" w:rsidR="00AA2735" w:rsidRDefault="00AA2735" w:rsidP="00AA2735">
            <w:pPr>
              <w:pStyle w:val="TableParagraph"/>
              <w:spacing w:before="0"/>
              <w:ind w:left="101"/>
              <w:rPr>
                <w:sz w:val="20"/>
              </w:rPr>
            </w:pPr>
            <w:r>
              <w:rPr>
                <w:sz w:val="20"/>
              </w:rPr>
              <w:t>Centrifugal</w:t>
            </w:r>
            <w:r>
              <w:rPr>
                <w:spacing w:val="-8"/>
                <w:sz w:val="20"/>
              </w:rPr>
              <w:t xml:space="preserve"> </w:t>
            </w:r>
            <w:r>
              <w:rPr>
                <w:sz w:val="20"/>
              </w:rPr>
              <w:t>compressor</w:t>
            </w:r>
            <w:r>
              <w:rPr>
                <w:spacing w:val="-6"/>
                <w:sz w:val="20"/>
              </w:rPr>
              <w:t xml:space="preserve"> </w:t>
            </w:r>
            <w:r>
              <w:rPr>
                <w:sz w:val="20"/>
              </w:rPr>
              <w:t>driven</w:t>
            </w:r>
            <w:r>
              <w:rPr>
                <w:spacing w:val="-9"/>
                <w:sz w:val="20"/>
              </w:rPr>
              <w:t xml:space="preserve"> </w:t>
            </w:r>
            <w:r>
              <w:rPr>
                <w:sz w:val="20"/>
              </w:rPr>
              <w:t>by</w:t>
            </w:r>
            <w:r>
              <w:rPr>
                <w:spacing w:val="-6"/>
                <w:sz w:val="20"/>
              </w:rPr>
              <w:t xml:space="preserve"> </w:t>
            </w:r>
            <w:r>
              <w:rPr>
                <w:sz w:val="20"/>
              </w:rPr>
              <w:t>Emission</w:t>
            </w:r>
            <w:r>
              <w:rPr>
                <w:spacing w:val="-7"/>
                <w:sz w:val="20"/>
              </w:rPr>
              <w:t xml:space="preserve"> </w:t>
            </w:r>
            <w:r>
              <w:rPr>
                <w:sz w:val="20"/>
              </w:rPr>
              <w:t>Point</w:t>
            </w:r>
            <w:r>
              <w:rPr>
                <w:spacing w:val="-7"/>
                <w:sz w:val="20"/>
              </w:rPr>
              <w:t xml:space="preserve"> </w:t>
            </w:r>
            <w:r>
              <w:rPr>
                <w:sz w:val="20"/>
              </w:rPr>
              <w:t>AA-</w:t>
            </w:r>
            <w:r>
              <w:rPr>
                <w:spacing w:val="-5"/>
                <w:sz w:val="20"/>
              </w:rPr>
              <w:t>002</w:t>
            </w:r>
          </w:p>
        </w:tc>
      </w:tr>
      <w:tr w:rsidR="00AA2735" w14:paraId="0BFB2480" w14:textId="77777777" w:rsidTr="00AA2735">
        <w:trPr>
          <w:trHeight w:val="576"/>
        </w:trPr>
        <w:tc>
          <w:tcPr>
            <w:tcW w:w="1368" w:type="dxa"/>
            <w:vAlign w:val="center"/>
          </w:tcPr>
          <w:p w14:paraId="4B70ADFE" w14:textId="77777777" w:rsidR="00AA2735" w:rsidRDefault="00AA2735" w:rsidP="00AA2735">
            <w:pPr>
              <w:pStyle w:val="TableParagraph"/>
              <w:spacing w:before="0"/>
              <w:ind w:left="0"/>
              <w:jc w:val="center"/>
              <w:rPr>
                <w:sz w:val="20"/>
              </w:rPr>
            </w:pPr>
            <w:r>
              <w:rPr>
                <w:spacing w:val="-2"/>
                <w:sz w:val="20"/>
              </w:rPr>
              <w:t>AB-</w:t>
            </w:r>
            <w:r>
              <w:rPr>
                <w:spacing w:val="-5"/>
                <w:sz w:val="20"/>
              </w:rPr>
              <w:t>003</w:t>
            </w:r>
          </w:p>
        </w:tc>
        <w:tc>
          <w:tcPr>
            <w:tcW w:w="8280" w:type="dxa"/>
            <w:vAlign w:val="center"/>
          </w:tcPr>
          <w:p w14:paraId="3CCFD3BF" w14:textId="77777777" w:rsidR="00AA2735" w:rsidRDefault="00AA2735" w:rsidP="00AA2735">
            <w:pPr>
              <w:pStyle w:val="TableParagraph"/>
              <w:spacing w:before="0"/>
              <w:ind w:left="101"/>
              <w:rPr>
                <w:sz w:val="20"/>
              </w:rPr>
            </w:pPr>
            <w:r>
              <w:rPr>
                <w:sz w:val="20"/>
              </w:rPr>
              <w:t>Centrifugal</w:t>
            </w:r>
            <w:r>
              <w:rPr>
                <w:spacing w:val="-8"/>
                <w:sz w:val="20"/>
              </w:rPr>
              <w:t xml:space="preserve"> </w:t>
            </w:r>
            <w:r>
              <w:rPr>
                <w:sz w:val="20"/>
              </w:rPr>
              <w:t>compressor</w:t>
            </w:r>
            <w:r>
              <w:rPr>
                <w:spacing w:val="-6"/>
                <w:sz w:val="20"/>
              </w:rPr>
              <w:t xml:space="preserve"> </w:t>
            </w:r>
            <w:r>
              <w:rPr>
                <w:sz w:val="20"/>
              </w:rPr>
              <w:t>driven</w:t>
            </w:r>
            <w:r>
              <w:rPr>
                <w:spacing w:val="-9"/>
                <w:sz w:val="20"/>
              </w:rPr>
              <w:t xml:space="preserve"> </w:t>
            </w:r>
            <w:r>
              <w:rPr>
                <w:sz w:val="20"/>
              </w:rPr>
              <w:t>by</w:t>
            </w:r>
            <w:r>
              <w:rPr>
                <w:spacing w:val="-6"/>
                <w:sz w:val="20"/>
              </w:rPr>
              <w:t xml:space="preserve"> </w:t>
            </w:r>
            <w:r>
              <w:rPr>
                <w:sz w:val="20"/>
              </w:rPr>
              <w:t>Emission</w:t>
            </w:r>
            <w:r>
              <w:rPr>
                <w:spacing w:val="-7"/>
                <w:sz w:val="20"/>
              </w:rPr>
              <w:t xml:space="preserve"> </w:t>
            </w:r>
            <w:r>
              <w:rPr>
                <w:sz w:val="20"/>
              </w:rPr>
              <w:t>Point</w:t>
            </w:r>
            <w:r>
              <w:rPr>
                <w:spacing w:val="-7"/>
                <w:sz w:val="20"/>
              </w:rPr>
              <w:t xml:space="preserve"> </w:t>
            </w:r>
            <w:r>
              <w:rPr>
                <w:sz w:val="20"/>
              </w:rPr>
              <w:t>AA-</w:t>
            </w:r>
            <w:r>
              <w:rPr>
                <w:spacing w:val="-5"/>
                <w:sz w:val="20"/>
              </w:rPr>
              <w:t>003</w:t>
            </w:r>
          </w:p>
        </w:tc>
      </w:tr>
    </w:tbl>
    <w:p w14:paraId="4DAC41CA" w14:textId="77777777" w:rsidR="003446E1" w:rsidRDefault="003446E1">
      <w:pPr>
        <w:pStyle w:val="BodyText"/>
        <w:spacing w:before="6"/>
      </w:pPr>
    </w:p>
    <w:p w14:paraId="6464D060" w14:textId="77777777" w:rsidR="003446E1" w:rsidRDefault="009D0CB6">
      <w:pPr>
        <w:pStyle w:val="Heading2"/>
        <w:rPr>
          <w:u w:val="none"/>
        </w:rPr>
      </w:pPr>
      <w:r>
        <w:t>PROJECT/PERMIT</w:t>
      </w:r>
      <w:r>
        <w:rPr>
          <w:spacing w:val="-5"/>
        </w:rPr>
        <w:t xml:space="preserve"> </w:t>
      </w:r>
      <w:r>
        <w:t>ACTION</w:t>
      </w:r>
      <w:r>
        <w:rPr>
          <w:spacing w:val="-4"/>
        </w:rPr>
        <w:t xml:space="preserve"> </w:t>
      </w:r>
      <w:r>
        <w:rPr>
          <w:spacing w:val="-2"/>
        </w:rPr>
        <w:t>DESCRIPTION</w:t>
      </w:r>
    </w:p>
    <w:p w14:paraId="0A9AE598" w14:textId="77777777" w:rsidR="003446E1" w:rsidRDefault="003446E1">
      <w:pPr>
        <w:pStyle w:val="BodyText"/>
        <w:rPr>
          <w:b/>
        </w:rPr>
      </w:pPr>
    </w:p>
    <w:p w14:paraId="7366AF37" w14:textId="77777777" w:rsidR="003446E1" w:rsidRDefault="009D0CB6">
      <w:pPr>
        <w:pStyle w:val="BodyText"/>
        <w:ind w:left="360" w:right="354"/>
        <w:jc w:val="both"/>
      </w:pPr>
      <w:r>
        <w:t xml:space="preserve">CS 602 is classified as a major source with respect to Title V of the Federal Clean Air Act. The facility has the uncontrolled potential to emit greater than 100 tons per year (tpy) of the criteria </w:t>
      </w:r>
      <w:r>
        <w:rPr>
          <w:position w:val="2"/>
        </w:rPr>
        <w:t>pollutants Nitrogen Oxides (NO</w:t>
      </w:r>
      <w:r>
        <w:rPr>
          <w:sz w:val="16"/>
        </w:rPr>
        <w:t>x</w:t>
      </w:r>
      <w:r>
        <w:rPr>
          <w:position w:val="2"/>
        </w:rPr>
        <w:t xml:space="preserve">) and Carbon Monoxide (CO). CS 602 has the uncontrolled </w:t>
      </w:r>
      <w:r>
        <w:t>potential to emit less than 25 tpy of combined hazardous air pollutants (HAPs), as well as less than 10 tpy of each individual HAP.</w:t>
      </w:r>
    </w:p>
    <w:p w14:paraId="455CB742" w14:textId="77777777" w:rsidR="003446E1" w:rsidRDefault="009D0CB6">
      <w:pPr>
        <w:pStyle w:val="Heading2"/>
        <w:spacing w:before="273"/>
        <w:jc w:val="both"/>
        <w:rPr>
          <w:u w:val="none"/>
        </w:rPr>
      </w:pPr>
      <w:r>
        <w:t>EMISSION</w:t>
      </w:r>
      <w:r>
        <w:rPr>
          <w:spacing w:val="-2"/>
        </w:rPr>
        <w:t xml:space="preserve"> SUMMARY</w:t>
      </w:r>
    </w:p>
    <w:p w14:paraId="10EF3692" w14:textId="77777777" w:rsidR="003446E1" w:rsidRDefault="009D0CB6">
      <w:pPr>
        <w:spacing w:before="271" w:after="11"/>
        <w:ind w:left="1"/>
        <w:jc w:val="center"/>
        <w:rPr>
          <w:b/>
          <w:position w:val="8"/>
          <w:sz w:val="16"/>
        </w:rPr>
      </w:pPr>
      <w:r>
        <w:rPr>
          <w:b/>
          <w:sz w:val="24"/>
        </w:rPr>
        <w:t>Facility-Wide</w:t>
      </w:r>
      <w:r>
        <w:rPr>
          <w:b/>
          <w:spacing w:val="-5"/>
          <w:sz w:val="24"/>
        </w:rPr>
        <w:t xml:space="preserve"> </w:t>
      </w:r>
      <w:r>
        <w:rPr>
          <w:b/>
          <w:sz w:val="24"/>
        </w:rPr>
        <w:t>Potential-to-Emit</w:t>
      </w:r>
      <w:r>
        <w:rPr>
          <w:b/>
          <w:spacing w:val="-5"/>
          <w:sz w:val="24"/>
        </w:rPr>
        <w:t xml:space="preserve"> </w:t>
      </w:r>
      <w:r>
        <w:rPr>
          <w:b/>
          <w:spacing w:val="-2"/>
          <w:sz w:val="24"/>
        </w:rPr>
        <w:t>Summary</w:t>
      </w:r>
      <w:r>
        <w:rPr>
          <w:b/>
          <w:spacing w:val="-2"/>
          <w:position w:val="8"/>
          <w:sz w:val="16"/>
        </w:rPr>
        <w:t>1</w:t>
      </w:r>
    </w:p>
    <w:tbl>
      <w:tblPr>
        <w:tblW w:w="0" w:type="auto"/>
        <w:tblInd w:w="158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3888"/>
        <w:gridCol w:w="3060"/>
      </w:tblGrid>
      <w:tr w:rsidR="003446E1" w14:paraId="4C8E3999" w14:textId="77777777">
        <w:trPr>
          <w:trHeight w:val="395"/>
        </w:trPr>
        <w:tc>
          <w:tcPr>
            <w:tcW w:w="3888" w:type="dxa"/>
            <w:tcBorders>
              <w:bottom w:val="single" w:sz="4" w:space="0" w:color="000000"/>
              <w:right w:val="single" w:sz="4" w:space="0" w:color="000000"/>
            </w:tcBorders>
          </w:tcPr>
          <w:p w14:paraId="440D3F7A" w14:textId="77777777" w:rsidR="003446E1" w:rsidRDefault="009D0CB6">
            <w:pPr>
              <w:pStyle w:val="TableParagraph"/>
              <w:spacing w:before="58"/>
              <w:ind w:left="95"/>
              <w:rPr>
                <w:sz w:val="24"/>
              </w:rPr>
            </w:pPr>
            <w:r>
              <w:rPr>
                <w:spacing w:val="-2"/>
                <w:sz w:val="24"/>
              </w:rPr>
              <w:t>Pollutant</w:t>
            </w:r>
          </w:p>
        </w:tc>
        <w:tc>
          <w:tcPr>
            <w:tcW w:w="3060" w:type="dxa"/>
            <w:tcBorders>
              <w:left w:val="single" w:sz="4" w:space="0" w:color="000000"/>
              <w:bottom w:val="single" w:sz="4" w:space="0" w:color="000000"/>
            </w:tcBorders>
          </w:tcPr>
          <w:p w14:paraId="4B490D40" w14:textId="77777777" w:rsidR="003446E1" w:rsidRDefault="009D0CB6">
            <w:pPr>
              <w:pStyle w:val="TableParagraph"/>
              <w:spacing w:before="58"/>
              <w:ind w:left="17"/>
              <w:jc w:val="center"/>
              <w:rPr>
                <w:sz w:val="24"/>
              </w:rPr>
            </w:pPr>
            <w:r>
              <w:rPr>
                <w:sz w:val="24"/>
              </w:rPr>
              <w:t>PTE</w:t>
            </w:r>
            <w:r>
              <w:rPr>
                <w:spacing w:val="-2"/>
                <w:sz w:val="24"/>
              </w:rPr>
              <w:t xml:space="preserve"> </w:t>
            </w:r>
            <w:r>
              <w:rPr>
                <w:sz w:val="24"/>
              </w:rPr>
              <w:t>Emissions</w:t>
            </w:r>
            <w:r>
              <w:rPr>
                <w:spacing w:val="-1"/>
                <w:sz w:val="24"/>
              </w:rPr>
              <w:t xml:space="preserve"> </w:t>
            </w:r>
            <w:r>
              <w:rPr>
                <w:spacing w:val="-2"/>
                <w:sz w:val="24"/>
              </w:rPr>
              <w:t>(tons/yr)</w:t>
            </w:r>
          </w:p>
        </w:tc>
      </w:tr>
      <w:tr w:rsidR="003446E1" w14:paraId="557FE005" w14:textId="77777777">
        <w:trPr>
          <w:trHeight w:val="395"/>
        </w:trPr>
        <w:tc>
          <w:tcPr>
            <w:tcW w:w="3888" w:type="dxa"/>
            <w:tcBorders>
              <w:top w:val="single" w:sz="4" w:space="0" w:color="000000"/>
              <w:bottom w:val="single" w:sz="4" w:space="0" w:color="000000"/>
              <w:right w:val="single" w:sz="4" w:space="0" w:color="000000"/>
            </w:tcBorders>
          </w:tcPr>
          <w:p w14:paraId="07448B43" w14:textId="77777777" w:rsidR="003446E1" w:rsidRDefault="009D0CB6">
            <w:pPr>
              <w:pStyle w:val="TableParagraph"/>
              <w:spacing w:before="59"/>
              <w:ind w:left="95"/>
              <w:rPr>
                <w:sz w:val="24"/>
              </w:rPr>
            </w:pPr>
            <w:r>
              <w:rPr>
                <w:sz w:val="24"/>
              </w:rPr>
              <w:t>Particulate</w:t>
            </w:r>
            <w:r>
              <w:rPr>
                <w:spacing w:val="-4"/>
                <w:sz w:val="24"/>
              </w:rPr>
              <w:t xml:space="preserve"> </w:t>
            </w:r>
            <w:r>
              <w:rPr>
                <w:sz w:val="24"/>
              </w:rPr>
              <w:t>Matter</w:t>
            </w:r>
            <w:r>
              <w:rPr>
                <w:spacing w:val="-2"/>
                <w:sz w:val="24"/>
              </w:rPr>
              <w:t xml:space="preserve"> (TSP)</w:t>
            </w:r>
          </w:p>
        </w:tc>
        <w:tc>
          <w:tcPr>
            <w:tcW w:w="3060" w:type="dxa"/>
            <w:tcBorders>
              <w:top w:val="single" w:sz="4" w:space="0" w:color="000000"/>
              <w:left w:val="single" w:sz="4" w:space="0" w:color="000000"/>
              <w:bottom w:val="single" w:sz="4" w:space="0" w:color="000000"/>
            </w:tcBorders>
          </w:tcPr>
          <w:p w14:paraId="6B9F334C" w14:textId="77777777" w:rsidR="003446E1" w:rsidRDefault="009D0CB6">
            <w:pPr>
              <w:pStyle w:val="TableParagraph"/>
              <w:spacing w:before="59"/>
              <w:ind w:left="17" w:right="3"/>
              <w:jc w:val="center"/>
              <w:rPr>
                <w:sz w:val="24"/>
              </w:rPr>
            </w:pPr>
            <w:r>
              <w:rPr>
                <w:spacing w:val="-2"/>
                <w:sz w:val="24"/>
              </w:rPr>
              <w:t>18.70</w:t>
            </w:r>
          </w:p>
        </w:tc>
      </w:tr>
      <w:tr w:rsidR="003446E1" w14:paraId="4DE89E5B" w14:textId="77777777">
        <w:trPr>
          <w:trHeight w:val="395"/>
        </w:trPr>
        <w:tc>
          <w:tcPr>
            <w:tcW w:w="3888" w:type="dxa"/>
            <w:tcBorders>
              <w:top w:val="single" w:sz="4" w:space="0" w:color="000000"/>
              <w:bottom w:val="single" w:sz="4" w:space="0" w:color="000000"/>
              <w:right w:val="single" w:sz="4" w:space="0" w:color="000000"/>
            </w:tcBorders>
          </w:tcPr>
          <w:p w14:paraId="25C211EF" w14:textId="77777777" w:rsidR="003446E1" w:rsidRDefault="009D0CB6">
            <w:pPr>
              <w:pStyle w:val="TableParagraph"/>
              <w:spacing w:before="58"/>
              <w:ind w:left="95"/>
              <w:rPr>
                <w:sz w:val="16"/>
              </w:rPr>
            </w:pPr>
            <w:r>
              <w:rPr>
                <w:spacing w:val="-4"/>
                <w:position w:val="2"/>
                <w:sz w:val="24"/>
              </w:rPr>
              <w:t>PM</w:t>
            </w:r>
            <w:r>
              <w:rPr>
                <w:spacing w:val="-4"/>
                <w:sz w:val="16"/>
              </w:rPr>
              <w:t>10</w:t>
            </w:r>
          </w:p>
        </w:tc>
        <w:tc>
          <w:tcPr>
            <w:tcW w:w="3060" w:type="dxa"/>
            <w:tcBorders>
              <w:top w:val="single" w:sz="4" w:space="0" w:color="000000"/>
              <w:left w:val="single" w:sz="4" w:space="0" w:color="000000"/>
              <w:bottom w:val="single" w:sz="4" w:space="0" w:color="000000"/>
            </w:tcBorders>
          </w:tcPr>
          <w:p w14:paraId="2136C9CE" w14:textId="77777777" w:rsidR="003446E1" w:rsidRDefault="009D0CB6">
            <w:pPr>
              <w:pStyle w:val="TableParagraph"/>
              <w:spacing w:before="59"/>
              <w:ind w:left="17" w:right="3"/>
              <w:jc w:val="center"/>
              <w:rPr>
                <w:sz w:val="24"/>
              </w:rPr>
            </w:pPr>
            <w:r>
              <w:rPr>
                <w:spacing w:val="-2"/>
                <w:sz w:val="24"/>
              </w:rPr>
              <w:t>18.70</w:t>
            </w:r>
          </w:p>
        </w:tc>
      </w:tr>
      <w:tr w:rsidR="003446E1" w14:paraId="3EE4234C" w14:textId="77777777">
        <w:trPr>
          <w:trHeight w:val="395"/>
        </w:trPr>
        <w:tc>
          <w:tcPr>
            <w:tcW w:w="3888" w:type="dxa"/>
            <w:tcBorders>
              <w:top w:val="single" w:sz="4" w:space="0" w:color="000000"/>
              <w:bottom w:val="single" w:sz="4" w:space="0" w:color="000000"/>
              <w:right w:val="single" w:sz="4" w:space="0" w:color="000000"/>
            </w:tcBorders>
          </w:tcPr>
          <w:p w14:paraId="700FDD93" w14:textId="77777777" w:rsidR="003446E1" w:rsidRDefault="009D0CB6">
            <w:pPr>
              <w:pStyle w:val="TableParagraph"/>
              <w:spacing w:before="60"/>
              <w:ind w:left="95"/>
              <w:rPr>
                <w:sz w:val="16"/>
              </w:rPr>
            </w:pPr>
            <w:r>
              <w:rPr>
                <w:spacing w:val="-2"/>
                <w:position w:val="2"/>
                <w:sz w:val="24"/>
              </w:rPr>
              <w:t>PM</w:t>
            </w:r>
            <w:r>
              <w:rPr>
                <w:spacing w:val="-2"/>
                <w:sz w:val="16"/>
              </w:rPr>
              <w:t>2.5</w:t>
            </w:r>
          </w:p>
        </w:tc>
        <w:tc>
          <w:tcPr>
            <w:tcW w:w="3060" w:type="dxa"/>
            <w:tcBorders>
              <w:top w:val="single" w:sz="4" w:space="0" w:color="000000"/>
              <w:left w:val="single" w:sz="4" w:space="0" w:color="000000"/>
              <w:bottom w:val="single" w:sz="4" w:space="0" w:color="000000"/>
            </w:tcBorders>
          </w:tcPr>
          <w:p w14:paraId="2BB44C69" w14:textId="77777777" w:rsidR="003446E1" w:rsidRDefault="009D0CB6">
            <w:pPr>
              <w:pStyle w:val="TableParagraph"/>
              <w:spacing w:before="61"/>
              <w:ind w:left="17" w:right="3"/>
              <w:jc w:val="center"/>
              <w:rPr>
                <w:sz w:val="24"/>
              </w:rPr>
            </w:pPr>
            <w:r>
              <w:rPr>
                <w:spacing w:val="-2"/>
                <w:sz w:val="24"/>
              </w:rPr>
              <w:t>18.70</w:t>
            </w:r>
          </w:p>
        </w:tc>
      </w:tr>
      <w:tr w:rsidR="003446E1" w14:paraId="53F5ADC7" w14:textId="77777777">
        <w:trPr>
          <w:trHeight w:val="397"/>
        </w:trPr>
        <w:tc>
          <w:tcPr>
            <w:tcW w:w="3888" w:type="dxa"/>
            <w:tcBorders>
              <w:top w:val="single" w:sz="4" w:space="0" w:color="000000"/>
              <w:bottom w:val="single" w:sz="4" w:space="0" w:color="000000"/>
              <w:right w:val="single" w:sz="4" w:space="0" w:color="000000"/>
            </w:tcBorders>
          </w:tcPr>
          <w:p w14:paraId="512AFB91" w14:textId="77777777" w:rsidR="003446E1" w:rsidRDefault="009D0CB6">
            <w:pPr>
              <w:pStyle w:val="TableParagraph"/>
              <w:spacing w:before="60"/>
              <w:ind w:left="95"/>
              <w:rPr>
                <w:position w:val="2"/>
                <w:sz w:val="24"/>
              </w:rPr>
            </w:pPr>
            <w:r>
              <w:rPr>
                <w:position w:val="2"/>
                <w:sz w:val="24"/>
              </w:rPr>
              <w:t>Sulfur</w:t>
            </w:r>
            <w:r>
              <w:rPr>
                <w:spacing w:val="-4"/>
                <w:position w:val="2"/>
                <w:sz w:val="24"/>
              </w:rPr>
              <w:t xml:space="preserve"> </w:t>
            </w:r>
            <w:r>
              <w:rPr>
                <w:position w:val="2"/>
                <w:sz w:val="24"/>
              </w:rPr>
              <w:t>Dioxide</w:t>
            </w:r>
            <w:r>
              <w:rPr>
                <w:spacing w:val="-2"/>
                <w:position w:val="2"/>
                <w:sz w:val="24"/>
              </w:rPr>
              <w:t xml:space="preserve"> </w:t>
            </w:r>
            <w:r>
              <w:rPr>
                <w:spacing w:val="-4"/>
                <w:position w:val="2"/>
                <w:sz w:val="24"/>
              </w:rPr>
              <w:t>(SO</w:t>
            </w:r>
            <w:r>
              <w:rPr>
                <w:spacing w:val="-4"/>
                <w:sz w:val="16"/>
              </w:rPr>
              <w:t>2</w:t>
            </w:r>
            <w:r>
              <w:rPr>
                <w:spacing w:val="-4"/>
                <w:position w:val="2"/>
                <w:sz w:val="24"/>
              </w:rPr>
              <w:t>)</w:t>
            </w:r>
          </w:p>
        </w:tc>
        <w:tc>
          <w:tcPr>
            <w:tcW w:w="3060" w:type="dxa"/>
            <w:tcBorders>
              <w:top w:val="single" w:sz="4" w:space="0" w:color="000000"/>
              <w:left w:val="single" w:sz="4" w:space="0" w:color="000000"/>
              <w:bottom w:val="single" w:sz="4" w:space="0" w:color="000000"/>
            </w:tcBorders>
          </w:tcPr>
          <w:p w14:paraId="7901C529" w14:textId="77777777" w:rsidR="003446E1" w:rsidRDefault="009D0CB6">
            <w:pPr>
              <w:pStyle w:val="TableParagraph"/>
              <w:spacing w:before="61"/>
              <w:ind w:left="17" w:right="3"/>
              <w:jc w:val="center"/>
              <w:rPr>
                <w:sz w:val="24"/>
              </w:rPr>
            </w:pPr>
            <w:r>
              <w:rPr>
                <w:spacing w:val="-4"/>
                <w:sz w:val="24"/>
              </w:rPr>
              <w:t>9.55</w:t>
            </w:r>
          </w:p>
        </w:tc>
      </w:tr>
      <w:tr w:rsidR="003446E1" w14:paraId="44C18B95" w14:textId="77777777">
        <w:trPr>
          <w:trHeight w:val="395"/>
        </w:trPr>
        <w:tc>
          <w:tcPr>
            <w:tcW w:w="3888" w:type="dxa"/>
            <w:tcBorders>
              <w:top w:val="single" w:sz="4" w:space="0" w:color="000000"/>
              <w:bottom w:val="single" w:sz="4" w:space="0" w:color="000000"/>
              <w:right w:val="single" w:sz="4" w:space="0" w:color="000000"/>
            </w:tcBorders>
          </w:tcPr>
          <w:p w14:paraId="13189D1D" w14:textId="77777777" w:rsidR="003446E1" w:rsidRDefault="009D0CB6">
            <w:pPr>
              <w:pStyle w:val="TableParagraph"/>
              <w:spacing w:before="58"/>
              <w:ind w:left="95"/>
              <w:rPr>
                <w:position w:val="2"/>
                <w:sz w:val="24"/>
              </w:rPr>
            </w:pPr>
            <w:r>
              <w:rPr>
                <w:position w:val="2"/>
                <w:sz w:val="24"/>
              </w:rPr>
              <w:t>Nitrogen</w:t>
            </w:r>
            <w:r>
              <w:rPr>
                <w:spacing w:val="-5"/>
                <w:position w:val="2"/>
                <w:sz w:val="24"/>
              </w:rPr>
              <w:t xml:space="preserve"> </w:t>
            </w:r>
            <w:r>
              <w:rPr>
                <w:position w:val="2"/>
                <w:sz w:val="24"/>
              </w:rPr>
              <w:t>Oxides</w:t>
            </w:r>
            <w:r>
              <w:rPr>
                <w:spacing w:val="-2"/>
                <w:position w:val="2"/>
                <w:sz w:val="24"/>
              </w:rPr>
              <w:t xml:space="preserve"> </w:t>
            </w:r>
            <w:r>
              <w:rPr>
                <w:spacing w:val="-4"/>
                <w:position w:val="2"/>
                <w:sz w:val="24"/>
              </w:rPr>
              <w:t>(NO</w:t>
            </w:r>
            <w:r>
              <w:rPr>
                <w:spacing w:val="-4"/>
                <w:sz w:val="16"/>
              </w:rPr>
              <w:t>x</w:t>
            </w:r>
            <w:r>
              <w:rPr>
                <w:spacing w:val="-4"/>
                <w:position w:val="2"/>
                <w:sz w:val="24"/>
              </w:rPr>
              <w:t>)</w:t>
            </w:r>
          </w:p>
        </w:tc>
        <w:tc>
          <w:tcPr>
            <w:tcW w:w="3060" w:type="dxa"/>
            <w:tcBorders>
              <w:top w:val="single" w:sz="4" w:space="0" w:color="000000"/>
              <w:left w:val="single" w:sz="4" w:space="0" w:color="000000"/>
              <w:bottom w:val="single" w:sz="4" w:space="0" w:color="000000"/>
            </w:tcBorders>
          </w:tcPr>
          <w:p w14:paraId="325011A4" w14:textId="77777777" w:rsidR="003446E1" w:rsidRDefault="009D0CB6">
            <w:pPr>
              <w:pStyle w:val="TableParagraph"/>
              <w:spacing w:before="59"/>
              <w:ind w:left="17" w:right="3"/>
              <w:jc w:val="center"/>
              <w:rPr>
                <w:sz w:val="24"/>
              </w:rPr>
            </w:pPr>
            <w:r>
              <w:rPr>
                <w:spacing w:val="-2"/>
                <w:sz w:val="24"/>
              </w:rPr>
              <w:t>101.73</w:t>
            </w:r>
          </w:p>
        </w:tc>
      </w:tr>
      <w:tr w:rsidR="003446E1" w14:paraId="2BC3CF8B" w14:textId="77777777">
        <w:trPr>
          <w:trHeight w:val="395"/>
        </w:trPr>
        <w:tc>
          <w:tcPr>
            <w:tcW w:w="3888" w:type="dxa"/>
            <w:tcBorders>
              <w:top w:val="single" w:sz="4" w:space="0" w:color="000000"/>
              <w:bottom w:val="single" w:sz="4" w:space="0" w:color="000000"/>
              <w:right w:val="single" w:sz="4" w:space="0" w:color="000000"/>
            </w:tcBorders>
          </w:tcPr>
          <w:p w14:paraId="5014A626" w14:textId="77777777" w:rsidR="003446E1" w:rsidRDefault="009D0CB6">
            <w:pPr>
              <w:pStyle w:val="TableParagraph"/>
              <w:spacing w:before="59"/>
              <w:ind w:left="95"/>
              <w:rPr>
                <w:sz w:val="24"/>
              </w:rPr>
            </w:pPr>
            <w:r>
              <w:rPr>
                <w:sz w:val="24"/>
              </w:rPr>
              <w:t>Carbon</w:t>
            </w:r>
            <w:r>
              <w:rPr>
                <w:spacing w:val="-3"/>
                <w:sz w:val="24"/>
              </w:rPr>
              <w:t xml:space="preserve"> </w:t>
            </w:r>
            <w:r>
              <w:rPr>
                <w:sz w:val="24"/>
              </w:rPr>
              <w:t>Monoxide</w:t>
            </w:r>
            <w:r>
              <w:rPr>
                <w:spacing w:val="-2"/>
                <w:sz w:val="24"/>
              </w:rPr>
              <w:t xml:space="preserve"> </w:t>
            </w:r>
            <w:r>
              <w:rPr>
                <w:spacing w:val="-4"/>
                <w:sz w:val="24"/>
              </w:rPr>
              <w:t>(CO)</w:t>
            </w:r>
          </w:p>
        </w:tc>
        <w:tc>
          <w:tcPr>
            <w:tcW w:w="3060" w:type="dxa"/>
            <w:tcBorders>
              <w:top w:val="single" w:sz="4" w:space="0" w:color="000000"/>
              <w:left w:val="single" w:sz="4" w:space="0" w:color="000000"/>
              <w:bottom w:val="single" w:sz="4" w:space="0" w:color="000000"/>
            </w:tcBorders>
          </w:tcPr>
          <w:p w14:paraId="4336E389" w14:textId="77777777" w:rsidR="003446E1" w:rsidRDefault="009D0CB6">
            <w:pPr>
              <w:pStyle w:val="TableParagraph"/>
              <w:spacing w:before="59"/>
              <w:ind w:left="17" w:right="3"/>
              <w:jc w:val="center"/>
              <w:rPr>
                <w:sz w:val="24"/>
              </w:rPr>
            </w:pPr>
            <w:r>
              <w:rPr>
                <w:spacing w:val="-2"/>
                <w:sz w:val="24"/>
              </w:rPr>
              <w:t>132.61</w:t>
            </w:r>
          </w:p>
        </w:tc>
      </w:tr>
      <w:tr w:rsidR="003446E1" w14:paraId="7BBC6E1C" w14:textId="77777777">
        <w:trPr>
          <w:trHeight w:val="395"/>
        </w:trPr>
        <w:tc>
          <w:tcPr>
            <w:tcW w:w="3888" w:type="dxa"/>
            <w:tcBorders>
              <w:top w:val="single" w:sz="4" w:space="0" w:color="000000"/>
              <w:bottom w:val="single" w:sz="4" w:space="0" w:color="000000"/>
              <w:right w:val="single" w:sz="4" w:space="0" w:color="000000"/>
            </w:tcBorders>
          </w:tcPr>
          <w:p w14:paraId="11FDD9FF" w14:textId="77777777" w:rsidR="003446E1" w:rsidRDefault="009D0CB6">
            <w:pPr>
              <w:pStyle w:val="TableParagraph"/>
              <w:spacing w:before="59"/>
              <w:ind w:left="95"/>
              <w:rPr>
                <w:sz w:val="24"/>
              </w:rPr>
            </w:pPr>
            <w:r>
              <w:rPr>
                <w:sz w:val="24"/>
              </w:rPr>
              <w:t>Volatile</w:t>
            </w:r>
            <w:r>
              <w:rPr>
                <w:spacing w:val="-3"/>
                <w:sz w:val="24"/>
              </w:rPr>
              <w:t xml:space="preserve"> </w:t>
            </w:r>
            <w:r>
              <w:rPr>
                <w:sz w:val="24"/>
              </w:rPr>
              <w:t>Organic</w:t>
            </w:r>
            <w:r>
              <w:rPr>
                <w:spacing w:val="-3"/>
                <w:sz w:val="24"/>
              </w:rPr>
              <w:t xml:space="preserve"> </w:t>
            </w:r>
            <w:r>
              <w:rPr>
                <w:sz w:val="24"/>
              </w:rPr>
              <w:t>Compounds</w:t>
            </w:r>
            <w:r>
              <w:rPr>
                <w:spacing w:val="-2"/>
                <w:sz w:val="24"/>
              </w:rPr>
              <w:t xml:space="preserve"> (VOC)</w:t>
            </w:r>
          </w:p>
        </w:tc>
        <w:tc>
          <w:tcPr>
            <w:tcW w:w="3060" w:type="dxa"/>
            <w:tcBorders>
              <w:top w:val="single" w:sz="4" w:space="0" w:color="000000"/>
              <w:left w:val="single" w:sz="4" w:space="0" w:color="000000"/>
              <w:bottom w:val="single" w:sz="4" w:space="0" w:color="000000"/>
            </w:tcBorders>
          </w:tcPr>
          <w:p w14:paraId="52A0BE96" w14:textId="77777777" w:rsidR="003446E1" w:rsidRDefault="009D0CB6">
            <w:pPr>
              <w:pStyle w:val="TableParagraph"/>
              <w:spacing w:before="59"/>
              <w:ind w:left="17" w:right="3"/>
              <w:jc w:val="center"/>
              <w:rPr>
                <w:sz w:val="24"/>
              </w:rPr>
            </w:pPr>
            <w:r>
              <w:rPr>
                <w:spacing w:val="-2"/>
                <w:sz w:val="24"/>
              </w:rPr>
              <w:t>72.26</w:t>
            </w:r>
          </w:p>
        </w:tc>
      </w:tr>
      <w:tr w:rsidR="003446E1" w14:paraId="3E34DC88" w14:textId="77777777">
        <w:trPr>
          <w:trHeight w:val="395"/>
        </w:trPr>
        <w:tc>
          <w:tcPr>
            <w:tcW w:w="3888" w:type="dxa"/>
            <w:tcBorders>
              <w:top w:val="single" w:sz="4" w:space="0" w:color="000000"/>
              <w:bottom w:val="single" w:sz="4" w:space="0" w:color="000000"/>
              <w:right w:val="single" w:sz="4" w:space="0" w:color="000000"/>
            </w:tcBorders>
          </w:tcPr>
          <w:p w14:paraId="06D91E6A" w14:textId="77777777" w:rsidR="003446E1" w:rsidRDefault="009D0CB6">
            <w:pPr>
              <w:pStyle w:val="TableParagraph"/>
              <w:spacing w:before="59"/>
              <w:ind w:left="95"/>
              <w:rPr>
                <w:sz w:val="24"/>
              </w:rPr>
            </w:pPr>
            <w:r>
              <w:rPr>
                <w:spacing w:val="-2"/>
                <w:sz w:val="24"/>
              </w:rPr>
              <w:t>Formaldehyde</w:t>
            </w:r>
          </w:p>
        </w:tc>
        <w:tc>
          <w:tcPr>
            <w:tcW w:w="3060" w:type="dxa"/>
            <w:tcBorders>
              <w:top w:val="single" w:sz="4" w:space="0" w:color="000000"/>
              <w:left w:val="single" w:sz="4" w:space="0" w:color="000000"/>
              <w:bottom w:val="single" w:sz="4" w:space="0" w:color="000000"/>
            </w:tcBorders>
          </w:tcPr>
          <w:p w14:paraId="52706DE5" w14:textId="77777777" w:rsidR="003446E1" w:rsidRDefault="009D0CB6">
            <w:pPr>
              <w:pStyle w:val="TableParagraph"/>
              <w:spacing w:before="59"/>
              <w:ind w:left="17" w:right="3"/>
              <w:jc w:val="center"/>
              <w:rPr>
                <w:sz w:val="24"/>
              </w:rPr>
            </w:pPr>
            <w:r>
              <w:rPr>
                <w:spacing w:val="-4"/>
                <w:sz w:val="24"/>
              </w:rPr>
              <w:t>2.09</w:t>
            </w:r>
          </w:p>
        </w:tc>
      </w:tr>
      <w:tr w:rsidR="003446E1" w14:paraId="6F6DC20F" w14:textId="77777777">
        <w:trPr>
          <w:trHeight w:val="397"/>
        </w:trPr>
        <w:tc>
          <w:tcPr>
            <w:tcW w:w="3888" w:type="dxa"/>
            <w:tcBorders>
              <w:top w:val="single" w:sz="4" w:space="0" w:color="000000"/>
              <w:right w:val="single" w:sz="4" w:space="0" w:color="000000"/>
            </w:tcBorders>
          </w:tcPr>
          <w:p w14:paraId="0CFD2E4B" w14:textId="77777777" w:rsidR="003446E1" w:rsidRDefault="009D0CB6">
            <w:pPr>
              <w:pStyle w:val="TableParagraph"/>
              <w:spacing w:before="59"/>
              <w:ind w:left="95"/>
              <w:rPr>
                <w:sz w:val="24"/>
              </w:rPr>
            </w:pPr>
            <w:r>
              <w:rPr>
                <w:sz w:val="24"/>
              </w:rPr>
              <w:t>Total</w:t>
            </w:r>
            <w:r>
              <w:rPr>
                <w:spacing w:val="-2"/>
                <w:sz w:val="24"/>
              </w:rPr>
              <w:t xml:space="preserve"> </w:t>
            </w:r>
            <w:r>
              <w:rPr>
                <w:spacing w:val="-5"/>
                <w:sz w:val="24"/>
              </w:rPr>
              <w:t>HAP</w:t>
            </w:r>
          </w:p>
        </w:tc>
        <w:tc>
          <w:tcPr>
            <w:tcW w:w="3060" w:type="dxa"/>
            <w:tcBorders>
              <w:top w:val="single" w:sz="4" w:space="0" w:color="000000"/>
              <w:left w:val="single" w:sz="4" w:space="0" w:color="000000"/>
            </w:tcBorders>
          </w:tcPr>
          <w:p w14:paraId="67E5A166" w14:textId="77777777" w:rsidR="003446E1" w:rsidRDefault="009D0CB6">
            <w:pPr>
              <w:pStyle w:val="TableParagraph"/>
              <w:spacing w:before="59"/>
              <w:ind w:left="17" w:right="3"/>
              <w:jc w:val="center"/>
              <w:rPr>
                <w:sz w:val="24"/>
              </w:rPr>
            </w:pPr>
            <w:r>
              <w:rPr>
                <w:spacing w:val="-4"/>
                <w:sz w:val="24"/>
              </w:rPr>
              <w:t>3,49</w:t>
            </w:r>
          </w:p>
        </w:tc>
      </w:tr>
    </w:tbl>
    <w:p w14:paraId="60BAAAE4" w14:textId="77777777" w:rsidR="003446E1" w:rsidRDefault="009D0CB6">
      <w:pPr>
        <w:pStyle w:val="BodyText"/>
        <w:ind w:left="360"/>
      </w:pPr>
      <w:r>
        <w:rPr>
          <w:vertAlign w:val="superscript"/>
        </w:rPr>
        <w:t>1</w:t>
      </w:r>
      <w:r>
        <w:rPr>
          <w:spacing w:val="40"/>
        </w:rPr>
        <w:t xml:space="preserve"> </w:t>
      </w:r>
      <w:r>
        <w:t>The</w:t>
      </w:r>
      <w:r>
        <w:rPr>
          <w:spacing w:val="40"/>
        </w:rPr>
        <w:t xml:space="preserve"> </w:t>
      </w:r>
      <w:r>
        <w:t>PTE</w:t>
      </w:r>
      <w:r>
        <w:rPr>
          <w:spacing w:val="40"/>
        </w:rPr>
        <w:t xml:space="preserve"> </w:t>
      </w:r>
      <w:r>
        <w:t>emissions</w:t>
      </w:r>
      <w:r>
        <w:rPr>
          <w:spacing w:val="40"/>
        </w:rPr>
        <w:t xml:space="preserve"> </w:t>
      </w:r>
      <w:r>
        <w:t>reflect</w:t>
      </w:r>
      <w:r>
        <w:rPr>
          <w:spacing w:val="40"/>
        </w:rPr>
        <w:t xml:space="preserve"> </w:t>
      </w:r>
      <w:r>
        <w:t>any</w:t>
      </w:r>
      <w:r>
        <w:rPr>
          <w:spacing w:val="40"/>
        </w:rPr>
        <w:t xml:space="preserve"> </w:t>
      </w:r>
      <w:r>
        <w:t>emission</w:t>
      </w:r>
      <w:r>
        <w:rPr>
          <w:spacing w:val="40"/>
        </w:rPr>
        <w:t xml:space="preserve"> </w:t>
      </w:r>
      <w:r>
        <w:t>limits</w:t>
      </w:r>
      <w:r>
        <w:rPr>
          <w:spacing w:val="40"/>
        </w:rPr>
        <w:t xml:space="preserve"> </w:t>
      </w:r>
      <w:r>
        <w:t>or</w:t>
      </w:r>
      <w:r>
        <w:rPr>
          <w:spacing w:val="40"/>
        </w:rPr>
        <w:t xml:space="preserve"> </w:t>
      </w:r>
      <w:r>
        <w:t>enforceable</w:t>
      </w:r>
      <w:r>
        <w:rPr>
          <w:spacing w:val="40"/>
        </w:rPr>
        <w:t xml:space="preserve"> </w:t>
      </w:r>
      <w:r>
        <w:t>restrictions</w:t>
      </w:r>
      <w:r>
        <w:rPr>
          <w:spacing w:val="40"/>
        </w:rPr>
        <w:t xml:space="preserve"> </w:t>
      </w:r>
      <w:r>
        <w:t>included</w:t>
      </w:r>
      <w:r>
        <w:rPr>
          <w:spacing w:val="40"/>
        </w:rPr>
        <w:t xml:space="preserve"> </w:t>
      </w:r>
      <w:r>
        <w:t>in</w:t>
      </w:r>
      <w:r>
        <w:rPr>
          <w:spacing w:val="40"/>
        </w:rPr>
        <w:t xml:space="preserve"> </w:t>
      </w:r>
      <w:r>
        <w:t>the proposed permit.</w:t>
      </w:r>
    </w:p>
    <w:p w14:paraId="6BD612D6" w14:textId="77777777" w:rsidR="00AA2735" w:rsidRDefault="009D0CB6" w:rsidP="00AA2735">
      <w:pPr>
        <w:pStyle w:val="Heading2"/>
        <w:spacing w:before="270"/>
        <w:rPr>
          <w:spacing w:val="-2"/>
        </w:rPr>
      </w:pPr>
      <w:r>
        <w:lastRenderedPageBreak/>
        <w:t>APPLICABLE/PROPOSED</w:t>
      </w:r>
      <w:r>
        <w:rPr>
          <w:spacing w:val="-10"/>
        </w:rPr>
        <w:t xml:space="preserve"> </w:t>
      </w:r>
      <w:r>
        <w:t>PERMIT</w:t>
      </w:r>
      <w:r>
        <w:rPr>
          <w:spacing w:val="-6"/>
        </w:rPr>
        <w:t xml:space="preserve"> </w:t>
      </w:r>
      <w:r>
        <w:rPr>
          <w:spacing w:val="-2"/>
        </w:rPr>
        <w:t>LIMITATION</w:t>
      </w:r>
    </w:p>
    <w:p w14:paraId="5F3AFEBA" w14:textId="77777777" w:rsidR="00AA2735" w:rsidRDefault="00AA2735">
      <w:pPr>
        <w:pStyle w:val="BodyText"/>
        <w:spacing w:before="1"/>
        <w:ind w:left="359" w:right="355"/>
        <w:jc w:val="both"/>
      </w:pPr>
    </w:p>
    <w:p w14:paraId="56B0B57E" w14:textId="2FAE6A5A" w:rsidR="003446E1" w:rsidRPr="00986177" w:rsidRDefault="009D0CB6">
      <w:pPr>
        <w:pStyle w:val="BodyText"/>
        <w:spacing w:before="1"/>
        <w:ind w:left="359" w:right="355"/>
        <w:jc w:val="both"/>
      </w:pPr>
      <w:r w:rsidRPr="00986177">
        <w:t>The compressor turbines (Emission Points AA-001, AA-002, and AA-003) are limited to 0.060</w:t>
      </w:r>
      <w:r w:rsidRPr="00986177">
        <w:rPr>
          <w:spacing w:val="40"/>
        </w:rPr>
        <w:t xml:space="preserve"> </w:t>
      </w:r>
      <w:r w:rsidRPr="00986177">
        <w:rPr>
          <w:position w:val="2"/>
        </w:rPr>
        <w:t>lb SO</w:t>
      </w:r>
      <w:r w:rsidRPr="00986177">
        <w:t>2</w:t>
      </w:r>
      <w:r w:rsidRPr="00986177">
        <w:rPr>
          <w:spacing w:val="27"/>
        </w:rPr>
        <w:t xml:space="preserve"> </w:t>
      </w:r>
      <w:r w:rsidRPr="00986177">
        <w:rPr>
          <w:position w:val="2"/>
        </w:rPr>
        <w:t xml:space="preserve">/MMBTU (20 grains S/100scf) and </w:t>
      </w:r>
      <w:r w:rsidR="00986177" w:rsidRPr="00986177">
        <w:rPr>
          <w:position w:val="2"/>
        </w:rPr>
        <w:t>1</w:t>
      </w:r>
      <w:r w:rsidRPr="00986177">
        <w:rPr>
          <w:position w:val="2"/>
        </w:rPr>
        <w:t>5 ppm NO</w:t>
      </w:r>
      <w:r w:rsidRPr="00986177">
        <w:t>x</w:t>
      </w:r>
      <w:r w:rsidRPr="00986177">
        <w:rPr>
          <w:spacing w:val="30"/>
        </w:rPr>
        <w:t xml:space="preserve"> </w:t>
      </w:r>
      <w:r w:rsidRPr="00986177">
        <w:rPr>
          <w:position w:val="2"/>
        </w:rPr>
        <w:t>at 15% O</w:t>
      </w:r>
      <w:r w:rsidRPr="00986177">
        <w:rPr>
          <w:position w:val="2"/>
          <w:vertAlign w:val="subscript"/>
        </w:rPr>
        <w:t>2</w:t>
      </w:r>
      <w:r w:rsidRPr="00986177">
        <w:rPr>
          <w:position w:val="2"/>
        </w:rPr>
        <w:t xml:space="preserve"> </w:t>
      </w:r>
      <w:r w:rsidR="00986177" w:rsidRPr="00986177">
        <w:rPr>
          <w:position w:val="2"/>
        </w:rPr>
        <w:t xml:space="preserve">and 150 ppm </w:t>
      </w:r>
      <w:r w:rsidR="00986177">
        <w:rPr>
          <w:position w:val="2"/>
        </w:rPr>
        <w:t xml:space="preserve">NOx </w:t>
      </w:r>
      <w:r w:rsidR="00986177" w:rsidRPr="00986177">
        <w:rPr>
          <w:position w:val="2"/>
        </w:rPr>
        <w:t>at 15% O</w:t>
      </w:r>
      <w:r w:rsidR="00986177" w:rsidRPr="00986177">
        <w:rPr>
          <w:position w:val="2"/>
          <w:vertAlign w:val="subscript"/>
        </w:rPr>
        <w:t>2</w:t>
      </w:r>
      <w:r w:rsidR="00986177" w:rsidRPr="00986177">
        <w:rPr>
          <w:position w:val="2"/>
        </w:rPr>
        <w:t xml:space="preserve"> when operating at less than 70% of peak load</w:t>
      </w:r>
      <w:r w:rsidR="00986177">
        <w:rPr>
          <w:position w:val="2"/>
        </w:rPr>
        <w:t xml:space="preserve"> </w:t>
      </w:r>
      <w:r w:rsidR="00986177" w:rsidRPr="00986177">
        <w:t>in order to comply with 40 CFR 60, Subpart KKKK</w:t>
      </w:r>
      <w:r w:rsidR="00986177">
        <w:t>a</w:t>
      </w:r>
      <w:r w:rsidR="00986177" w:rsidRPr="00986177">
        <w:t xml:space="preserve"> emission limitations. Stack testing for NO</w:t>
      </w:r>
      <w:r w:rsidR="00986177" w:rsidRPr="00986177">
        <w:rPr>
          <w:vertAlign w:val="subscript"/>
        </w:rPr>
        <w:t>x</w:t>
      </w:r>
      <w:r w:rsidR="00986177" w:rsidRPr="00986177">
        <w:t xml:space="preserve"> emissions and fuel tariff sheets for SO</w:t>
      </w:r>
      <w:r w:rsidR="00986177" w:rsidRPr="00986177">
        <w:rPr>
          <w:vertAlign w:val="subscript"/>
        </w:rPr>
        <w:t>2</w:t>
      </w:r>
      <w:r w:rsidR="00986177">
        <w:rPr>
          <w:vertAlign w:val="subscript"/>
        </w:rPr>
        <w:t xml:space="preserve"> </w:t>
      </w:r>
      <w:r w:rsidR="00986177" w:rsidRPr="00986177">
        <w:t xml:space="preserve">is required for compliance demonstration </w:t>
      </w:r>
      <w:r w:rsidR="00986177" w:rsidRPr="00986177">
        <w:rPr>
          <w:spacing w:val="-2"/>
        </w:rPr>
        <w:t>purposes</w:t>
      </w:r>
      <w:r w:rsidRPr="00986177">
        <w:rPr>
          <w:spacing w:val="-2"/>
        </w:rPr>
        <w:t>.</w:t>
      </w:r>
    </w:p>
    <w:p w14:paraId="542F7E8F" w14:textId="77777777" w:rsidR="003446E1" w:rsidRDefault="009D0CB6">
      <w:pPr>
        <w:pStyle w:val="BodyText"/>
        <w:spacing w:before="273" w:line="276" w:lineRule="exact"/>
        <w:ind w:left="359"/>
        <w:jc w:val="both"/>
      </w:pPr>
      <w:r>
        <w:t>The</w:t>
      </w:r>
      <w:r>
        <w:rPr>
          <w:spacing w:val="9"/>
        </w:rPr>
        <w:t xml:space="preserve"> </w:t>
      </w:r>
      <w:r>
        <w:t>emergency</w:t>
      </w:r>
      <w:r>
        <w:rPr>
          <w:spacing w:val="13"/>
        </w:rPr>
        <w:t xml:space="preserve"> </w:t>
      </w:r>
      <w:r>
        <w:t>backup</w:t>
      </w:r>
      <w:r>
        <w:rPr>
          <w:spacing w:val="9"/>
        </w:rPr>
        <w:t xml:space="preserve"> </w:t>
      </w:r>
      <w:r>
        <w:t>generator</w:t>
      </w:r>
      <w:r>
        <w:rPr>
          <w:spacing w:val="10"/>
        </w:rPr>
        <w:t xml:space="preserve"> </w:t>
      </w:r>
      <w:r>
        <w:t>engines</w:t>
      </w:r>
      <w:r>
        <w:rPr>
          <w:spacing w:val="12"/>
        </w:rPr>
        <w:t xml:space="preserve"> </w:t>
      </w:r>
      <w:r>
        <w:t>(Emission</w:t>
      </w:r>
      <w:r>
        <w:rPr>
          <w:spacing w:val="11"/>
        </w:rPr>
        <w:t xml:space="preserve"> </w:t>
      </w:r>
      <w:r>
        <w:t>Points</w:t>
      </w:r>
      <w:r>
        <w:rPr>
          <w:spacing w:val="11"/>
        </w:rPr>
        <w:t xml:space="preserve"> </w:t>
      </w:r>
      <w:r>
        <w:t>AA-004</w:t>
      </w:r>
      <w:r>
        <w:rPr>
          <w:spacing w:val="10"/>
        </w:rPr>
        <w:t xml:space="preserve"> </w:t>
      </w:r>
      <w:r>
        <w:t>and</w:t>
      </w:r>
      <w:r>
        <w:rPr>
          <w:spacing w:val="11"/>
        </w:rPr>
        <w:t xml:space="preserve"> </w:t>
      </w:r>
      <w:r>
        <w:t>AA-005)</w:t>
      </w:r>
      <w:r>
        <w:rPr>
          <w:spacing w:val="9"/>
        </w:rPr>
        <w:t xml:space="preserve"> </w:t>
      </w:r>
      <w:r>
        <w:t>are</w:t>
      </w:r>
      <w:r>
        <w:rPr>
          <w:spacing w:val="10"/>
        </w:rPr>
        <w:t xml:space="preserve"> </w:t>
      </w:r>
      <w:r>
        <w:t>limited</w:t>
      </w:r>
      <w:r>
        <w:rPr>
          <w:spacing w:val="11"/>
        </w:rPr>
        <w:t xml:space="preserve"> </w:t>
      </w:r>
      <w:r>
        <w:rPr>
          <w:spacing w:val="-5"/>
        </w:rPr>
        <w:t>to</w:t>
      </w:r>
    </w:p>
    <w:p w14:paraId="3D172158" w14:textId="6764B02C" w:rsidR="003446E1" w:rsidRDefault="009D0CB6">
      <w:pPr>
        <w:pStyle w:val="BodyText"/>
        <w:ind w:left="360" w:right="354"/>
        <w:jc w:val="both"/>
      </w:pPr>
      <w:r>
        <w:rPr>
          <w:position w:val="2"/>
        </w:rPr>
        <w:t>2.0 g/HP-hr</w:t>
      </w:r>
      <w:r>
        <w:rPr>
          <w:spacing w:val="-1"/>
          <w:position w:val="2"/>
        </w:rPr>
        <w:t xml:space="preserve"> </w:t>
      </w:r>
      <w:r>
        <w:rPr>
          <w:position w:val="2"/>
        </w:rPr>
        <w:t>NO</w:t>
      </w:r>
      <w:r>
        <w:rPr>
          <w:sz w:val="16"/>
        </w:rPr>
        <w:t>x</w:t>
      </w:r>
      <w:r>
        <w:rPr>
          <w:spacing w:val="21"/>
          <w:sz w:val="16"/>
        </w:rPr>
        <w:t xml:space="preserve"> </w:t>
      </w:r>
      <w:r>
        <w:rPr>
          <w:position w:val="2"/>
        </w:rPr>
        <w:t>emissions, 4.0 g/HP-hr</w:t>
      </w:r>
      <w:r>
        <w:rPr>
          <w:spacing w:val="-1"/>
          <w:position w:val="2"/>
        </w:rPr>
        <w:t xml:space="preserve"> </w:t>
      </w:r>
      <w:r>
        <w:rPr>
          <w:position w:val="2"/>
        </w:rPr>
        <w:t>CO</w:t>
      </w:r>
      <w:r>
        <w:rPr>
          <w:spacing w:val="-1"/>
          <w:position w:val="2"/>
        </w:rPr>
        <w:t xml:space="preserve"> </w:t>
      </w:r>
      <w:r>
        <w:rPr>
          <w:position w:val="2"/>
        </w:rPr>
        <w:t>emissions, and 1.0 g/HP-hr</w:t>
      </w:r>
      <w:r>
        <w:rPr>
          <w:spacing w:val="-1"/>
          <w:position w:val="2"/>
        </w:rPr>
        <w:t xml:space="preserve"> </w:t>
      </w:r>
      <w:r>
        <w:rPr>
          <w:position w:val="2"/>
        </w:rPr>
        <w:t xml:space="preserve">VOC emissions in order </w:t>
      </w:r>
      <w:r>
        <w:t>to comply with</w:t>
      </w:r>
      <w:r w:rsidR="00B27B20">
        <w:t xml:space="preserve"> the</w:t>
      </w:r>
      <w:r>
        <w:t xml:space="preserve"> 40 CFR 60, Subpart JJJJ emission limitations. The facility will demonstrate compliance by purchasing certified engines</w:t>
      </w:r>
      <w:r w:rsidR="00B27B20">
        <w:t xml:space="preserve"> or by meeting the requirements of 40 CFR 60.4243(b)(2)</w:t>
      </w:r>
      <w:r>
        <w:t>.</w:t>
      </w:r>
    </w:p>
    <w:p w14:paraId="3B670E4D" w14:textId="4611D5C0" w:rsidR="003446E1" w:rsidRDefault="009D0CB6">
      <w:pPr>
        <w:pStyle w:val="BodyText"/>
        <w:spacing w:before="274"/>
        <w:ind w:left="359" w:right="356"/>
        <w:jc w:val="both"/>
      </w:pPr>
      <w:r>
        <w:t>The compressors (Emission Points AB-001, AB-002, and AB-003) are limited to less than or equal to 10 standard cubic feet per minute (scfm) per dry seal. Monitoring, recordkeeping, and reporting requirements from Subpart OOOOb are included in the draft permit. Additionally, fugitive equipment leaks are subject to leak detection and repair requirements of Subpart OOOOb.</w:t>
      </w:r>
    </w:p>
    <w:p w14:paraId="414C9A38" w14:textId="77777777" w:rsidR="005F55C8" w:rsidRDefault="005F55C8" w:rsidP="005F55C8">
      <w:pPr>
        <w:pStyle w:val="BodyText"/>
        <w:spacing w:before="80"/>
        <w:ind w:left="359" w:right="356"/>
        <w:jc w:val="both"/>
      </w:pPr>
      <w:r>
        <w:t>There are no process controller affected units since none of the facility’s process controllers will be natural gas driven.</w:t>
      </w:r>
    </w:p>
    <w:p w14:paraId="7B9C77EF" w14:textId="77777777" w:rsidR="003446E1" w:rsidRDefault="003446E1">
      <w:pPr>
        <w:pStyle w:val="BodyText"/>
      </w:pPr>
    </w:p>
    <w:p w14:paraId="3CB21578" w14:textId="77777777" w:rsidR="003446E1" w:rsidRDefault="009D0CB6">
      <w:pPr>
        <w:pStyle w:val="Heading2"/>
        <w:ind w:left="359"/>
        <w:jc w:val="both"/>
        <w:rPr>
          <w:u w:val="none"/>
        </w:rPr>
      </w:pPr>
      <w:r>
        <w:t>NSPS</w:t>
      </w:r>
      <w:r>
        <w:rPr>
          <w:spacing w:val="-2"/>
        </w:rPr>
        <w:t xml:space="preserve"> APPLICABILITY</w:t>
      </w:r>
    </w:p>
    <w:p w14:paraId="16EE69FF" w14:textId="77777777" w:rsidR="003446E1" w:rsidRDefault="003446E1">
      <w:pPr>
        <w:pStyle w:val="BodyText"/>
        <w:rPr>
          <w:b/>
        </w:rPr>
      </w:pPr>
    </w:p>
    <w:p w14:paraId="00FCC594" w14:textId="77777777" w:rsidR="00986177" w:rsidRDefault="00986177" w:rsidP="00986177">
      <w:pPr>
        <w:pStyle w:val="BodyText"/>
        <w:spacing w:before="268"/>
        <w:ind w:left="359"/>
      </w:pPr>
      <w:r>
        <w:rPr>
          <w:u w:val="single"/>
        </w:rPr>
        <w:t>40</w:t>
      </w:r>
      <w:r>
        <w:rPr>
          <w:spacing w:val="-1"/>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5"/>
          <w:u w:val="single"/>
        </w:rPr>
        <w:t>KKK</w:t>
      </w:r>
    </w:p>
    <w:p w14:paraId="7C347ED3" w14:textId="795D34F5" w:rsidR="00986177" w:rsidRDefault="00986177" w:rsidP="00986177">
      <w:pPr>
        <w:pStyle w:val="BodyText"/>
        <w:spacing w:before="80"/>
        <w:ind w:left="360" w:right="355"/>
        <w:jc w:val="both"/>
      </w:pPr>
      <w:r>
        <w:t>The provisions of 40 CFR 60, Subpart KKK - Standards of Performance for Equipment Leaks of VOC</w:t>
      </w:r>
      <w:r>
        <w:rPr>
          <w:spacing w:val="20"/>
        </w:rPr>
        <w:t xml:space="preserve"> </w:t>
      </w:r>
      <w:r>
        <w:t>from</w:t>
      </w:r>
      <w:r>
        <w:rPr>
          <w:spacing w:val="22"/>
        </w:rPr>
        <w:t xml:space="preserve"> </w:t>
      </w:r>
      <w:r>
        <w:t>Onshore</w:t>
      </w:r>
      <w:r>
        <w:rPr>
          <w:spacing w:val="21"/>
        </w:rPr>
        <w:t xml:space="preserve"> </w:t>
      </w:r>
      <w:r>
        <w:t>Natural</w:t>
      </w:r>
      <w:r>
        <w:rPr>
          <w:spacing w:val="23"/>
        </w:rPr>
        <w:t xml:space="preserve"> </w:t>
      </w:r>
      <w:r>
        <w:t>Gas</w:t>
      </w:r>
      <w:r>
        <w:rPr>
          <w:spacing w:val="22"/>
        </w:rPr>
        <w:t xml:space="preserve"> </w:t>
      </w:r>
      <w:r>
        <w:t>Processing</w:t>
      </w:r>
      <w:r>
        <w:rPr>
          <w:spacing w:val="22"/>
        </w:rPr>
        <w:t xml:space="preserve"> </w:t>
      </w:r>
      <w:r>
        <w:t>Plants</w:t>
      </w:r>
      <w:r>
        <w:rPr>
          <w:spacing w:val="23"/>
        </w:rPr>
        <w:t xml:space="preserve"> </w:t>
      </w:r>
      <w:r>
        <w:t>(NSPS</w:t>
      </w:r>
      <w:r>
        <w:rPr>
          <w:spacing w:val="22"/>
        </w:rPr>
        <w:t xml:space="preserve"> </w:t>
      </w:r>
      <w:r>
        <w:t>KKK)</w:t>
      </w:r>
      <w:r>
        <w:rPr>
          <w:spacing w:val="21"/>
        </w:rPr>
        <w:t xml:space="preserve"> </w:t>
      </w:r>
      <w:r>
        <w:t>apply</w:t>
      </w:r>
      <w:r>
        <w:rPr>
          <w:spacing w:val="25"/>
        </w:rPr>
        <w:t xml:space="preserve"> </w:t>
      </w:r>
      <w:r>
        <w:t>to</w:t>
      </w:r>
      <w:r>
        <w:rPr>
          <w:spacing w:val="22"/>
        </w:rPr>
        <w:t xml:space="preserve"> </w:t>
      </w:r>
      <w:r>
        <w:t>affected</w:t>
      </w:r>
      <w:r>
        <w:rPr>
          <w:spacing w:val="22"/>
        </w:rPr>
        <w:t xml:space="preserve"> </w:t>
      </w:r>
      <w:r>
        <w:t>facilities</w:t>
      </w:r>
      <w:r>
        <w:rPr>
          <w:spacing w:val="23"/>
        </w:rPr>
        <w:t xml:space="preserve"> </w:t>
      </w:r>
      <w:r>
        <w:rPr>
          <w:spacing w:val="-5"/>
        </w:rPr>
        <w:t xml:space="preserve">in </w:t>
      </w:r>
      <w:r>
        <w:t>onshore natural gas processing plants that commences construction, reconstruction, or modification after January 20, 1984, and on or before August 23, 2011.</w:t>
      </w:r>
      <w:r>
        <w:rPr>
          <w:spacing w:val="40"/>
        </w:rPr>
        <w:t xml:space="preserve"> </w:t>
      </w:r>
      <w:r>
        <w:t>Since CS 602 is not located at an onshore natural gas processing plant, as defined in 40 CFR 60.631, and will be constructed after the applicability date, the Bellewood Compressor Station is not subject to NSPS KKK.</w:t>
      </w:r>
    </w:p>
    <w:p w14:paraId="63D18EB9" w14:textId="77777777" w:rsidR="00986177" w:rsidRDefault="00986177">
      <w:pPr>
        <w:pStyle w:val="BodyText"/>
        <w:ind w:left="360"/>
        <w:rPr>
          <w:u w:val="single"/>
        </w:rPr>
      </w:pPr>
    </w:p>
    <w:p w14:paraId="53652777" w14:textId="04F27079" w:rsidR="003446E1" w:rsidRDefault="009D0CB6">
      <w:pPr>
        <w:pStyle w:val="BodyText"/>
        <w:ind w:left="360"/>
      </w:pPr>
      <w:r>
        <w:rPr>
          <w:u w:val="single"/>
        </w:rPr>
        <w:t>40</w:t>
      </w:r>
      <w:r>
        <w:rPr>
          <w:spacing w:val="-3"/>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4"/>
          <w:u w:val="single"/>
        </w:rPr>
        <w:t>IIII</w:t>
      </w:r>
    </w:p>
    <w:p w14:paraId="6AA7D32C" w14:textId="0B93F4D3" w:rsidR="003446E1" w:rsidRDefault="009D0CB6">
      <w:pPr>
        <w:pStyle w:val="BodyText"/>
        <w:ind w:left="359" w:right="355"/>
        <w:jc w:val="both"/>
      </w:pPr>
      <w:r>
        <w:t>The</w:t>
      </w:r>
      <w:r>
        <w:rPr>
          <w:spacing w:val="-2"/>
        </w:rPr>
        <w:t xml:space="preserve"> </w:t>
      </w:r>
      <w:r>
        <w:t>provisions</w:t>
      </w:r>
      <w:r>
        <w:rPr>
          <w:spacing w:val="-1"/>
        </w:rPr>
        <w:t xml:space="preserve"> </w:t>
      </w:r>
      <w:r>
        <w:t>of</w:t>
      </w:r>
      <w:r>
        <w:rPr>
          <w:spacing w:val="-2"/>
        </w:rPr>
        <w:t xml:space="preserve"> </w:t>
      </w:r>
      <w:r>
        <w:t>40</w:t>
      </w:r>
      <w:r>
        <w:rPr>
          <w:spacing w:val="-1"/>
        </w:rPr>
        <w:t xml:space="preserve"> </w:t>
      </w:r>
      <w:r>
        <w:t>CFR 60</w:t>
      </w:r>
      <w:r>
        <w:rPr>
          <w:spacing w:val="-1"/>
        </w:rPr>
        <w:t xml:space="preserve"> </w:t>
      </w:r>
      <w:r>
        <w:t>Subpart</w:t>
      </w:r>
      <w:r>
        <w:rPr>
          <w:spacing w:val="-1"/>
        </w:rPr>
        <w:t xml:space="preserve"> </w:t>
      </w:r>
      <w:r>
        <w:t>IIII</w:t>
      </w:r>
      <w:r>
        <w:rPr>
          <w:spacing w:val="-2"/>
        </w:rPr>
        <w:t xml:space="preserve"> </w:t>
      </w:r>
      <w:r>
        <w:t>-</w:t>
      </w:r>
      <w:r>
        <w:rPr>
          <w:spacing w:val="-2"/>
        </w:rPr>
        <w:t xml:space="preserve"> </w:t>
      </w:r>
      <w:r>
        <w:t>New Source</w:t>
      </w:r>
      <w:r>
        <w:rPr>
          <w:spacing w:val="-2"/>
        </w:rPr>
        <w:t xml:space="preserve"> </w:t>
      </w:r>
      <w:r>
        <w:t>Performance</w:t>
      </w:r>
      <w:r>
        <w:rPr>
          <w:spacing w:val="-2"/>
        </w:rPr>
        <w:t xml:space="preserve"> </w:t>
      </w:r>
      <w:r>
        <w:t>Standards</w:t>
      </w:r>
      <w:r>
        <w:rPr>
          <w:spacing w:val="-1"/>
        </w:rPr>
        <w:t xml:space="preserve"> </w:t>
      </w:r>
      <w:r>
        <w:t>for</w:t>
      </w:r>
      <w:r>
        <w:rPr>
          <w:spacing w:val="-2"/>
        </w:rPr>
        <w:t xml:space="preserve"> </w:t>
      </w:r>
      <w:r>
        <w:t>Compression Ignition Internal Combustion Engines (NSPS IIII) are applicable to stationary compression ignition internal combustion engines that commenced construction, modification, or reconstruction after April 1, 2006.</w:t>
      </w:r>
      <w:r>
        <w:rPr>
          <w:spacing w:val="40"/>
        </w:rPr>
        <w:t xml:space="preserve"> </w:t>
      </w:r>
      <w:r>
        <w:t>None of the compressor station’s engines are compression ignition internal combustion engines, therefore, none of the compressor station’s engines are subject to any requirements of NSPS IIII.</w:t>
      </w:r>
    </w:p>
    <w:p w14:paraId="435D421C" w14:textId="77777777" w:rsidR="003446E1" w:rsidRDefault="003446E1">
      <w:pPr>
        <w:pStyle w:val="BodyText"/>
      </w:pPr>
    </w:p>
    <w:p w14:paraId="6BBE0110" w14:textId="4623F634" w:rsidR="003446E1" w:rsidRDefault="009D0CB6">
      <w:pPr>
        <w:pStyle w:val="BodyText"/>
        <w:ind w:left="359"/>
      </w:pPr>
      <w:r>
        <w:rPr>
          <w:u w:val="single"/>
        </w:rPr>
        <w:t>40</w:t>
      </w:r>
      <w:r>
        <w:rPr>
          <w:spacing w:val="-3"/>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4"/>
          <w:u w:val="single"/>
        </w:rPr>
        <w:t>JJJJ</w:t>
      </w:r>
    </w:p>
    <w:p w14:paraId="733BBB4B" w14:textId="2AAC93AD" w:rsidR="003446E1" w:rsidRDefault="009D0CB6">
      <w:pPr>
        <w:pStyle w:val="BodyText"/>
        <w:ind w:left="359" w:right="354"/>
        <w:jc w:val="both"/>
      </w:pPr>
      <w:r>
        <w:t>The provisions of 40 CFR 60 Subpart JJJJ - New Source Performance Standards for Stationary Spark Ignition Internal Combustion Engines (NSPS JJJJ) are applicable to stationary spark ignition internal combustion engines that commenced construction, modification, or reconstruction after June 12, 2006.</w:t>
      </w:r>
      <w:r>
        <w:rPr>
          <w:spacing w:val="40"/>
        </w:rPr>
        <w:t xml:space="preserve"> </w:t>
      </w:r>
      <w:r>
        <w:t xml:space="preserve">The </w:t>
      </w:r>
      <w:r w:rsidR="00B27B20">
        <w:t xml:space="preserve">proposed </w:t>
      </w:r>
      <w:r>
        <w:t>emergency generator engines (Emission Points AA-004 and AA-005) are proposed to be manufactured in 2025</w:t>
      </w:r>
      <w:r w:rsidR="00B27B20">
        <w:t xml:space="preserve"> or later</w:t>
      </w:r>
      <w:r>
        <w:t xml:space="preserve">. Therefore, each engine is subject to </w:t>
      </w:r>
      <w:r>
        <w:rPr>
          <w:position w:val="2"/>
        </w:rPr>
        <w:t>emission standards for NO</w:t>
      </w:r>
      <w:r>
        <w:rPr>
          <w:sz w:val="16"/>
        </w:rPr>
        <w:t>x</w:t>
      </w:r>
      <w:r>
        <w:rPr>
          <w:position w:val="2"/>
        </w:rPr>
        <w:t>, CO and VOC. NO</w:t>
      </w:r>
      <w:r>
        <w:rPr>
          <w:sz w:val="16"/>
        </w:rPr>
        <w:t>x</w:t>
      </w:r>
      <w:r>
        <w:rPr>
          <w:spacing w:val="40"/>
          <w:sz w:val="16"/>
        </w:rPr>
        <w:t xml:space="preserve"> </w:t>
      </w:r>
      <w:r>
        <w:rPr>
          <w:position w:val="2"/>
        </w:rPr>
        <w:t>emissions are limited to 2.0 g/bhp-hr or 270 ppmvd</w:t>
      </w:r>
      <w:r>
        <w:rPr>
          <w:spacing w:val="-1"/>
          <w:position w:val="2"/>
        </w:rPr>
        <w:t xml:space="preserve"> </w:t>
      </w:r>
      <w:r>
        <w:rPr>
          <w:position w:val="2"/>
        </w:rPr>
        <w:t>@</w:t>
      </w:r>
      <w:r>
        <w:rPr>
          <w:spacing w:val="-2"/>
          <w:position w:val="2"/>
        </w:rPr>
        <w:t xml:space="preserve"> </w:t>
      </w:r>
      <w:r>
        <w:rPr>
          <w:position w:val="2"/>
        </w:rPr>
        <w:t>15% O</w:t>
      </w:r>
      <w:r>
        <w:rPr>
          <w:sz w:val="16"/>
        </w:rPr>
        <w:t>2</w:t>
      </w:r>
      <w:r>
        <w:rPr>
          <w:position w:val="2"/>
        </w:rPr>
        <w:t>,</w:t>
      </w:r>
      <w:r>
        <w:rPr>
          <w:spacing w:val="-1"/>
          <w:position w:val="2"/>
        </w:rPr>
        <w:t xml:space="preserve"> </w:t>
      </w:r>
      <w:r>
        <w:rPr>
          <w:position w:val="2"/>
        </w:rPr>
        <w:t>CO</w:t>
      </w:r>
      <w:r>
        <w:rPr>
          <w:spacing w:val="-2"/>
          <w:position w:val="2"/>
        </w:rPr>
        <w:t xml:space="preserve"> </w:t>
      </w:r>
      <w:r>
        <w:rPr>
          <w:position w:val="2"/>
        </w:rPr>
        <w:t>emissions</w:t>
      </w:r>
      <w:r>
        <w:rPr>
          <w:spacing w:val="-1"/>
          <w:position w:val="2"/>
        </w:rPr>
        <w:t xml:space="preserve"> </w:t>
      </w:r>
      <w:r>
        <w:rPr>
          <w:position w:val="2"/>
        </w:rPr>
        <w:t>are</w:t>
      </w:r>
      <w:r>
        <w:rPr>
          <w:spacing w:val="-2"/>
          <w:position w:val="2"/>
        </w:rPr>
        <w:t xml:space="preserve"> </w:t>
      </w:r>
      <w:r>
        <w:rPr>
          <w:position w:val="2"/>
        </w:rPr>
        <w:t>limited</w:t>
      </w:r>
      <w:r>
        <w:rPr>
          <w:spacing w:val="-1"/>
          <w:position w:val="2"/>
        </w:rPr>
        <w:t xml:space="preserve"> </w:t>
      </w:r>
      <w:r>
        <w:rPr>
          <w:position w:val="2"/>
        </w:rPr>
        <w:t>to</w:t>
      </w:r>
      <w:r>
        <w:rPr>
          <w:spacing w:val="-1"/>
          <w:position w:val="2"/>
        </w:rPr>
        <w:t xml:space="preserve"> </w:t>
      </w:r>
      <w:r>
        <w:rPr>
          <w:position w:val="2"/>
        </w:rPr>
        <w:t>4.0</w:t>
      </w:r>
      <w:r>
        <w:rPr>
          <w:spacing w:val="-1"/>
          <w:position w:val="2"/>
        </w:rPr>
        <w:t xml:space="preserve"> </w:t>
      </w:r>
      <w:r>
        <w:rPr>
          <w:position w:val="2"/>
        </w:rPr>
        <w:t>g/bhp-hr</w:t>
      </w:r>
      <w:r>
        <w:rPr>
          <w:spacing w:val="-2"/>
          <w:position w:val="2"/>
        </w:rPr>
        <w:t xml:space="preserve"> </w:t>
      </w:r>
      <w:r>
        <w:rPr>
          <w:position w:val="2"/>
        </w:rPr>
        <w:t>or</w:t>
      </w:r>
      <w:r>
        <w:rPr>
          <w:spacing w:val="-2"/>
          <w:position w:val="2"/>
        </w:rPr>
        <w:t xml:space="preserve"> </w:t>
      </w:r>
      <w:r>
        <w:rPr>
          <w:position w:val="2"/>
        </w:rPr>
        <w:t>540</w:t>
      </w:r>
      <w:r>
        <w:rPr>
          <w:spacing w:val="-1"/>
          <w:position w:val="2"/>
        </w:rPr>
        <w:t xml:space="preserve"> </w:t>
      </w:r>
      <w:r>
        <w:rPr>
          <w:position w:val="2"/>
        </w:rPr>
        <w:t>ppmvd @</w:t>
      </w:r>
      <w:r>
        <w:rPr>
          <w:spacing w:val="-2"/>
          <w:position w:val="2"/>
        </w:rPr>
        <w:t xml:space="preserve"> </w:t>
      </w:r>
      <w:r>
        <w:rPr>
          <w:position w:val="2"/>
        </w:rPr>
        <w:t>15% O</w:t>
      </w:r>
      <w:r>
        <w:rPr>
          <w:sz w:val="16"/>
        </w:rPr>
        <w:t>2</w:t>
      </w:r>
      <w:r>
        <w:rPr>
          <w:position w:val="2"/>
        </w:rPr>
        <w:t>,</w:t>
      </w:r>
      <w:r>
        <w:rPr>
          <w:spacing w:val="-1"/>
          <w:position w:val="2"/>
        </w:rPr>
        <w:t xml:space="preserve"> </w:t>
      </w:r>
      <w:r>
        <w:rPr>
          <w:position w:val="2"/>
        </w:rPr>
        <w:t xml:space="preserve">and VOC </w:t>
      </w:r>
      <w:r>
        <w:rPr>
          <w:position w:val="2"/>
        </w:rPr>
        <w:lastRenderedPageBreak/>
        <w:t>emissions are limited to 1.0 g/bhp-hr or 82 ppmvd @ 15% O</w:t>
      </w:r>
      <w:r>
        <w:rPr>
          <w:sz w:val="16"/>
        </w:rPr>
        <w:t>2</w:t>
      </w:r>
      <w:r>
        <w:rPr>
          <w:position w:val="2"/>
        </w:rPr>
        <w:t>.</w:t>
      </w:r>
      <w:r>
        <w:rPr>
          <w:spacing w:val="80"/>
          <w:position w:val="2"/>
        </w:rPr>
        <w:t xml:space="preserve"> </w:t>
      </w:r>
      <w:r>
        <w:rPr>
          <w:position w:val="2"/>
        </w:rPr>
        <w:t>The engines must be operated</w:t>
      </w:r>
      <w:r>
        <w:rPr>
          <w:spacing w:val="40"/>
          <w:position w:val="2"/>
        </w:rPr>
        <w:t xml:space="preserve"> </w:t>
      </w:r>
      <w:r>
        <w:t>and</w:t>
      </w:r>
      <w:r>
        <w:rPr>
          <w:spacing w:val="-2"/>
        </w:rPr>
        <w:t xml:space="preserve"> </w:t>
      </w:r>
      <w:r>
        <w:t>maintained</w:t>
      </w:r>
      <w:r>
        <w:rPr>
          <w:spacing w:val="-2"/>
        </w:rPr>
        <w:t xml:space="preserve"> </w:t>
      </w:r>
      <w:r>
        <w:t>such</w:t>
      </w:r>
      <w:r>
        <w:rPr>
          <w:spacing w:val="-2"/>
        </w:rPr>
        <w:t xml:space="preserve"> </w:t>
      </w:r>
      <w:r>
        <w:t>that each engine</w:t>
      </w:r>
      <w:r>
        <w:rPr>
          <w:spacing w:val="-1"/>
        </w:rPr>
        <w:t xml:space="preserve"> </w:t>
      </w:r>
      <w:r>
        <w:t>achieves</w:t>
      </w:r>
      <w:r>
        <w:rPr>
          <w:spacing w:val="-2"/>
        </w:rPr>
        <w:t xml:space="preserve"> </w:t>
      </w:r>
      <w:r>
        <w:t>these</w:t>
      </w:r>
      <w:r>
        <w:rPr>
          <w:spacing w:val="-3"/>
        </w:rPr>
        <w:t xml:space="preserve"> </w:t>
      </w:r>
      <w:r>
        <w:t>emission</w:t>
      </w:r>
      <w:r>
        <w:rPr>
          <w:spacing w:val="-2"/>
        </w:rPr>
        <w:t xml:space="preserve"> </w:t>
      </w:r>
      <w:r>
        <w:t>standards</w:t>
      </w:r>
      <w:r>
        <w:rPr>
          <w:spacing w:val="-2"/>
        </w:rPr>
        <w:t xml:space="preserve"> </w:t>
      </w:r>
      <w:r>
        <w:t>over</w:t>
      </w:r>
      <w:r>
        <w:rPr>
          <w:spacing w:val="-3"/>
        </w:rPr>
        <w:t xml:space="preserve"> </w:t>
      </w:r>
      <w:r>
        <w:t>the</w:t>
      </w:r>
      <w:r>
        <w:rPr>
          <w:spacing w:val="-1"/>
        </w:rPr>
        <w:t xml:space="preserve"> </w:t>
      </w:r>
      <w:r>
        <w:t>entire</w:t>
      </w:r>
      <w:r>
        <w:rPr>
          <w:spacing w:val="-3"/>
        </w:rPr>
        <w:t xml:space="preserve"> </w:t>
      </w:r>
      <w:r>
        <w:t>life</w:t>
      </w:r>
      <w:r>
        <w:rPr>
          <w:spacing w:val="-3"/>
        </w:rPr>
        <w:t xml:space="preserve"> </w:t>
      </w:r>
      <w:r>
        <w:t>of</w:t>
      </w:r>
      <w:r>
        <w:rPr>
          <w:spacing w:val="-3"/>
        </w:rPr>
        <w:t xml:space="preserve"> </w:t>
      </w:r>
      <w:r>
        <w:t>the engine. To demonstrate compliance with the emission standards in NSPS Subpart JJJJ, the facility will purchase certified engines for Emission Points AA-004 and AA-005.</w:t>
      </w:r>
    </w:p>
    <w:p w14:paraId="07C58E79" w14:textId="10B3036C" w:rsidR="00986177" w:rsidRDefault="00986177" w:rsidP="00986177">
      <w:pPr>
        <w:pStyle w:val="BodyText"/>
        <w:spacing w:before="268"/>
        <w:ind w:left="359"/>
      </w:pPr>
      <w:r>
        <w:rPr>
          <w:u w:val="single"/>
        </w:rPr>
        <w:t>40</w:t>
      </w:r>
      <w:r>
        <w:rPr>
          <w:spacing w:val="-1"/>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5"/>
          <w:u w:val="single"/>
        </w:rPr>
        <w:t>KKKK</w:t>
      </w:r>
    </w:p>
    <w:p w14:paraId="40F767FD" w14:textId="35825CD3" w:rsidR="00986177" w:rsidRDefault="00986177" w:rsidP="00986177">
      <w:pPr>
        <w:pStyle w:val="BodyText"/>
        <w:spacing w:before="80"/>
        <w:ind w:left="360" w:right="355"/>
        <w:jc w:val="both"/>
      </w:pPr>
      <w:r w:rsidRPr="00986177">
        <w:t xml:space="preserve">The provisions of 40 CFR 60 Subpart KKKK - New Source Performance Standards for Stationary Combustion Turbines (NSPS KKKK) are applicable to stationary combustion turbines with a heat input at peak load equal to or greater than 10.7 gigajoules (10 MMBtu) per hour, based on the higher heating value of the fuel, which commenced construction, modification, or reconstruction after February 18, 2005.  Since each of the facility’s proposed turbines (Emission </w:t>
      </w:r>
      <w:r>
        <w:t>Points AA-001 through AA-003</w:t>
      </w:r>
      <w:r w:rsidRPr="00986177">
        <w:t>) will have construction dates after the NSPS KKKKa effective date, the units are subject to the applicable provisions of NSPS KKKKa and not subject to NSPS KKKK.</w:t>
      </w:r>
    </w:p>
    <w:p w14:paraId="0FB7A385" w14:textId="4052B429" w:rsidR="00986177" w:rsidRDefault="00986177" w:rsidP="00986177">
      <w:pPr>
        <w:pStyle w:val="BodyText"/>
        <w:spacing w:before="268"/>
        <w:ind w:left="359"/>
      </w:pPr>
      <w:r>
        <w:rPr>
          <w:u w:val="single"/>
        </w:rPr>
        <w:t>40</w:t>
      </w:r>
      <w:r>
        <w:rPr>
          <w:spacing w:val="-1"/>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5"/>
          <w:u w:val="single"/>
        </w:rPr>
        <w:t>KKKKa</w:t>
      </w:r>
    </w:p>
    <w:p w14:paraId="3B9EE58C" w14:textId="652FD98D" w:rsidR="00986177" w:rsidRDefault="00986177" w:rsidP="00986177">
      <w:pPr>
        <w:pStyle w:val="BodyText"/>
        <w:spacing w:before="80"/>
        <w:ind w:left="360" w:right="355"/>
        <w:jc w:val="both"/>
      </w:pPr>
      <w:r>
        <w:t>The provisions of 40 CFR 60 Subpart KKKKa - New Source Performance Standards for Stationary Combustion Turbines that commenced construction, modification, or reconstruction after December 13, 2024 (NSPS KKKKa) establishes emission standards and compliance schedules for the control of emissions from stationary combustion turbines that commenced construction, modification, or reconstruction after December 13, 2024.  Each of the facility’s proposed turbines will have construction dates after the NSPS KKKKa effective date. Therefore, each unit will be subject to the applicable NOx and SO</w:t>
      </w:r>
      <w:r w:rsidRPr="00986177">
        <w:rPr>
          <w:vertAlign w:val="subscript"/>
        </w:rPr>
        <w:t>2</w:t>
      </w:r>
      <w:r>
        <w:t xml:space="preserve"> emission standards.</w:t>
      </w:r>
    </w:p>
    <w:p w14:paraId="59D90758" w14:textId="46A22DBC" w:rsidR="00986177" w:rsidRDefault="008D4EB7" w:rsidP="00986177">
      <w:pPr>
        <w:pStyle w:val="BodyText"/>
        <w:spacing w:before="80"/>
        <w:ind w:left="360" w:right="355"/>
        <w:jc w:val="both"/>
      </w:pPr>
      <w:r>
        <w:t>TGP</w:t>
      </w:r>
      <w:r w:rsidR="00986177">
        <w:t xml:space="preserve"> is constructing simple cycle turbines, each with a base load greater than 10 MMBtu/hr which will be subject to Subpart KKKKa. CS 602 has elected to use the lowest NOx emission standard that is applicable as determined using Table 1 to subpart KKKKa for combustion turbine type of new, firing natural gas, at a utilization rate &gt; 45 percent, turbine base load heat input of &gt; 50 MMBtu/hr and ≤ 850 MMBtu/hr. The standard is 15 ppm at 15 percent O</w:t>
      </w:r>
      <w:r w:rsidR="00986177" w:rsidRPr="00986177">
        <w:rPr>
          <w:vertAlign w:val="subscript"/>
        </w:rPr>
        <w:t>2</w:t>
      </w:r>
      <w:r w:rsidR="00986177">
        <w:t>.</w:t>
      </w:r>
    </w:p>
    <w:p w14:paraId="1308DA38" w14:textId="2B4186D3" w:rsidR="00986177" w:rsidRDefault="00986177" w:rsidP="00986177">
      <w:pPr>
        <w:pStyle w:val="BodyText"/>
        <w:spacing w:before="80"/>
        <w:ind w:left="360" w:right="355"/>
        <w:jc w:val="both"/>
      </w:pPr>
      <w:r>
        <w:t xml:space="preserve">By meeting the 15 ppm NOx emission standard without using SCR control technology, </w:t>
      </w:r>
      <w:r w:rsidR="008D4EB7">
        <w:t>TGP</w:t>
      </w:r>
      <w:r w:rsidR="009F2B63">
        <w:t xml:space="preserve"> </w:t>
      </w:r>
      <w:r>
        <w:t>is allowed to conduct initial performance testing on each turbine to demonstrate initial compliance and demonstrate continuous compliance by conducting annual performance testing.</w:t>
      </w:r>
    </w:p>
    <w:p w14:paraId="61C5D48C" w14:textId="6E5D18F1" w:rsidR="003446E1" w:rsidRDefault="009D0CB6">
      <w:pPr>
        <w:pStyle w:val="BodyText"/>
        <w:spacing w:before="276"/>
        <w:ind w:left="360"/>
      </w:pPr>
      <w:r>
        <w:rPr>
          <w:u w:val="single"/>
        </w:rPr>
        <w:t>40</w:t>
      </w:r>
      <w:r>
        <w:rPr>
          <w:spacing w:val="-1"/>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4"/>
          <w:u w:val="single"/>
        </w:rPr>
        <w:t>OOOO</w:t>
      </w:r>
    </w:p>
    <w:p w14:paraId="7D77DB18" w14:textId="65192608" w:rsidR="003446E1" w:rsidRDefault="009D0CB6">
      <w:pPr>
        <w:pStyle w:val="BodyText"/>
        <w:ind w:left="359" w:right="358"/>
        <w:jc w:val="both"/>
      </w:pPr>
      <w:r>
        <w:t>The provisions of 40 CFR 60, Subpart OOOO - Standards of Performance for Crude Oil and Natural Gas Facilities for Which Construction, Modification, or Reconstruction Commenced After August 23, 2011, and on or Before September 18, 2015 (NSPS OOOO) are potentially applicable to owners and operators of onshore affected facilities that commence construction, modification, or reconstruction between August 23, 2011, and September 18, 2015.</w:t>
      </w:r>
      <w:r>
        <w:rPr>
          <w:spacing w:val="40"/>
        </w:rPr>
        <w:t xml:space="preserve"> </w:t>
      </w:r>
      <w:r>
        <w:t>Since the facility’s construction date is after September 18, 2015, no sources at the compressor station are subject to any requirements of NSPS OOOO.</w:t>
      </w:r>
    </w:p>
    <w:p w14:paraId="7A1D188F" w14:textId="77777777" w:rsidR="003446E1" w:rsidRDefault="003446E1">
      <w:pPr>
        <w:pStyle w:val="BodyText"/>
      </w:pPr>
    </w:p>
    <w:p w14:paraId="49441511" w14:textId="63491B69" w:rsidR="003446E1" w:rsidRDefault="009D0CB6">
      <w:pPr>
        <w:pStyle w:val="BodyText"/>
        <w:ind w:left="359"/>
      </w:pPr>
      <w:r>
        <w:rPr>
          <w:u w:val="single"/>
        </w:rPr>
        <w:t>40</w:t>
      </w:r>
      <w:r>
        <w:rPr>
          <w:spacing w:val="-1"/>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4"/>
          <w:u w:val="single"/>
        </w:rPr>
        <w:t>OOOOa</w:t>
      </w:r>
    </w:p>
    <w:p w14:paraId="53E91566" w14:textId="4A8B49B8" w:rsidR="003446E1" w:rsidRDefault="009D0CB6">
      <w:pPr>
        <w:pStyle w:val="BodyText"/>
        <w:ind w:left="359" w:right="355"/>
        <w:jc w:val="both"/>
      </w:pPr>
      <w:r>
        <w:t>The provisions of 40 CFR 60, Subpart OOOOa - Standards of Performance for Crude Oil and Natural Gas Facilities for which Construction, Modification or Reconstruction Commenced</w:t>
      </w:r>
      <w:r>
        <w:rPr>
          <w:spacing w:val="80"/>
        </w:rPr>
        <w:t xml:space="preserve"> </w:t>
      </w:r>
      <w:r>
        <w:t>After September 18, 2015 and On or Before December 6, 2022 (NSPS OOOOa) are potentially applicable</w:t>
      </w:r>
      <w:r>
        <w:rPr>
          <w:spacing w:val="-2"/>
        </w:rPr>
        <w:t xml:space="preserve"> </w:t>
      </w:r>
      <w:r>
        <w:t>to</w:t>
      </w:r>
      <w:r>
        <w:rPr>
          <w:spacing w:val="-1"/>
        </w:rPr>
        <w:t xml:space="preserve"> </w:t>
      </w:r>
      <w:r>
        <w:t>new</w:t>
      </w:r>
      <w:r>
        <w:rPr>
          <w:spacing w:val="-2"/>
        </w:rPr>
        <w:t xml:space="preserve"> </w:t>
      </w:r>
      <w:r>
        <w:t>and</w:t>
      </w:r>
      <w:r>
        <w:rPr>
          <w:spacing w:val="-1"/>
        </w:rPr>
        <w:t xml:space="preserve"> </w:t>
      </w:r>
      <w:r>
        <w:t>modified</w:t>
      </w:r>
      <w:r>
        <w:rPr>
          <w:spacing w:val="-1"/>
        </w:rPr>
        <w:t xml:space="preserve"> </w:t>
      </w:r>
      <w:r>
        <w:t>sources</w:t>
      </w:r>
      <w:r>
        <w:rPr>
          <w:spacing w:val="-1"/>
        </w:rPr>
        <w:t xml:space="preserve"> </w:t>
      </w:r>
      <w:r>
        <w:t>in</w:t>
      </w:r>
      <w:r>
        <w:rPr>
          <w:spacing w:val="-1"/>
        </w:rPr>
        <w:t xml:space="preserve"> </w:t>
      </w:r>
      <w:r>
        <w:t>the</w:t>
      </w:r>
      <w:r>
        <w:rPr>
          <w:spacing w:val="-2"/>
        </w:rPr>
        <w:t xml:space="preserve"> </w:t>
      </w:r>
      <w:r>
        <w:t>oil</w:t>
      </w:r>
      <w:r>
        <w:rPr>
          <w:spacing w:val="-3"/>
        </w:rPr>
        <w:t xml:space="preserve"> </w:t>
      </w:r>
      <w:r>
        <w:t>and</w:t>
      </w:r>
      <w:r>
        <w:rPr>
          <w:spacing w:val="-1"/>
        </w:rPr>
        <w:t xml:space="preserve"> </w:t>
      </w:r>
      <w:r>
        <w:t>gas</w:t>
      </w:r>
      <w:r>
        <w:rPr>
          <w:spacing w:val="-1"/>
        </w:rPr>
        <w:t xml:space="preserve"> </w:t>
      </w:r>
      <w:r>
        <w:t>industry</w:t>
      </w:r>
      <w:r>
        <w:rPr>
          <w:spacing w:val="-1"/>
        </w:rPr>
        <w:t xml:space="preserve"> </w:t>
      </w:r>
      <w:r>
        <w:t>between August</w:t>
      </w:r>
      <w:r>
        <w:rPr>
          <w:spacing w:val="-1"/>
        </w:rPr>
        <w:t xml:space="preserve"> </w:t>
      </w:r>
      <w:r>
        <w:t>18,</w:t>
      </w:r>
      <w:r>
        <w:rPr>
          <w:spacing w:val="-1"/>
        </w:rPr>
        <w:t xml:space="preserve"> </w:t>
      </w:r>
      <w:r>
        <w:t>2015,</w:t>
      </w:r>
      <w:r>
        <w:rPr>
          <w:spacing w:val="-1"/>
        </w:rPr>
        <w:t xml:space="preserve"> </w:t>
      </w:r>
      <w:r>
        <w:t>and December 6, 2022.</w:t>
      </w:r>
      <w:r>
        <w:rPr>
          <w:spacing w:val="80"/>
        </w:rPr>
        <w:t xml:space="preserve"> </w:t>
      </w:r>
      <w:r>
        <w:t>Since the facility’s construction date is after December 6, 2022, no sources</w:t>
      </w:r>
      <w:r>
        <w:rPr>
          <w:spacing w:val="40"/>
        </w:rPr>
        <w:t xml:space="preserve"> </w:t>
      </w:r>
      <w:r>
        <w:t>at the compressor station are subject to any requirements of NSPS OOOOa.</w:t>
      </w:r>
    </w:p>
    <w:p w14:paraId="2FE6DD4C" w14:textId="77777777" w:rsidR="003446E1" w:rsidRDefault="003446E1">
      <w:pPr>
        <w:pStyle w:val="BodyText"/>
      </w:pPr>
    </w:p>
    <w:p w14:paraId="46C46E06" w14:textId="4B82369C" w:rsidR="003446E1" w:rsidRDefault="009D0CB6">
      <w:pPr>
        <w:pStyle w:val="BodyText"/>
        <w:ind w:left="359"/>
      </w:pPr>
      <w:r>
        <w:rPr>
          <w:u w:val="single"/>
        </w:rPr>
        <w:t>40</w:t>
      </w:r>
      <w:r>
        <w:rPr>
          <w:spacing w:val="-1"/>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4"/>
          <w:u w:val="single"/>
        </w:rPr>
        <w:t>OOOOb</w:t>
      </w:r>
    </w:p>
    <w:p w14:paraId="78BDA59B" w14:textId="14DBEDA1" w:rsidR="003446E1" w:rsidRDefault="009D0CB6">
      <w:pPr>
        <w:pStyle w:val="BodyText"/>
        <w:ind w:left="359" w:right="355"/>
        <w:jc w:val="both"/>
      </w:pPr>
      <w:r>
        <w:t>The provisions of 40 CFR 60, Subpart OOOOb - Standards of Performance for Crude Oil and Natural Gas Facilities for Which Construction, Modification or Reconstruction Commenced After December 6, 2022 (NSPS OOOOb) are potentially applicable to new and modified sources in the oil and gas industry after December 6, 2022.</w:t>
      </w:r>
    </w:p>
    <w:p w14:paraId="1E872BD0" w14:textId="77777777" w:rsidR="003446E1" w:rsidRDefault="003446E1">
      <w:pPr>
        <w:pStyle w:val="BodyText"/>
      </w:pPr>
    </w:p>
    <w:p w14:paraId="42A891D2" w14:textId="5D75D55D" w:rsidR="003446E1" w:rsidRDefault="009D0CB6">
      <w:pPr>
        <w:pStyle w:val="BodyText"/>
        <w:ind w:left="359" w:right="355"/>
        <w:jc w:val="both"/>
      </w:pPr>
      <w:r>
        <w:t xml:space="preserve">The compressors (Emission Points AB-001, AB-002, and AB-003) </w:t>
      </w:r>
      <w:r w:rsidR="00A45F8E">
        <w:t xml:space="preserve">at the facility are subject to Subpart OOOOb and </w:t>
      </w:r>
      <w:r>
        <w:t>are limited to less than or equal to 10 standard cubic feet per minute (scfm) per dry seal, Monitoring, recordkeeping, and reporting requirements from Subpart OOOOb are included in the draft permit.</w:t>
      </w:r>
    </w:p>
    <w:p w14:paraId="57EEF529" w14:textId="77777777" w:rsidR="003446E1" w:rsidRDefault="003446E1">
      <w:pPr>
        <w:pStyle w:val="BodyText"/>
      </w:pPr>
    </w:p>
    <w:p w14:paraId="054017DD" w14:textId="3AE7168D" w:rsidR="003446E1" w:rsidRDefault="009D0CB6">
      <w:pPr>
        <w:pStyle w:val="BodyText"/>
        <w:ind w:left="359" w:right="358"/>
        <w:jc w:val="both"/>
      </w:pPr>
      <w:r>
        <w:t xml:space="preserve">The </w:t>
      </w:r>
      <w:r w:rsidR="00CD0B43">
        <w:t xml:space="preserve">condensate storage tanks </w:t>
      </w:r>
      <w:r w:rsidR="00C55CCF">
        <w:t xml:space="preserve">(Emission Points AA-010 and AA-011) </w:t>
      </w:r>
      <w:r w:rsidR="00CD0B43">
        <w:t xml:space="preserve">meet the definition of storage vessel as </w:t>
      </w:r>
      <w:r>
        <w:t>defined in 40 CFR 60.5430b</w:t>
      </w:r>
      <w:r w:rsidR="00040293">
        <w:t xml:space="preserve">. The facility is not considered a storage vessel affected facility per 40 CFR 60.5365b(e) since the potential VOC emissions from the </w:t>
      </w:r>
      <w:r w:rsidR="00A64530">
        <w:t>storage vessels are less than 6 tpy and the potential methane emissions are less than 20 tpy.</w:t>
      </w:r>
      <w:r w:rsidR="00FC50B2">
        <w:t xml:space="preserve"> The facility will maintain</w:t>
      </w:r>
      <w:r w:rsidR="00C63B50">
        <w:t xml:space="preserve"> </w:t>
      </w:r>
      <w:r w:rsidR="00C63B50" w:rsidRPr="00C63B50">
        <w:t>record of the PTE to verify non-applicability of storage vessel affected facility requirements</w:t>
      </w:r>
      <w:r w:rsidR="00C63B50">
        <w:t>.</w:t>
      </w:r>
    </w:p>
    <w:p w14:paraId="06E03754" w14:textId="77777777" w:rsidR="003446E1" w:rsidRDefault="003446E1">
      <w:pPr>
        <w:pStyle w:val="BodyText"/>
      </w:pPr>
    </w:p>
    <w:p w14:paraId="3A4499BE" w14:textId="50FD31CE" w:rsidR="00A45F8E" w:rsidRDefault="009D0CB6" w:rsidP="00A45F8E">
      <w:pPr>
        <w:pStyle w:val="BodyText"/>
        <w:ind w:left="359" w:right="355"/>
        <w:jc w:val="both"/>
        <w:rPr>
          <w:spacing w:val="-2"/>
        </w:rPr>
      </w:pPr>
      <w:r>
        <w:t>The fugitive emissions components are the components (e.g., pumps, valves, and connectors) assembled</w:t>
      </w:r>
      <w:r>
        <w:rPr>
          <w:spacing w:val="-1"/>
        </w:rPr>
        <w:t xml:space="preserve"> </w:t>
      </w:r>
      <w:r>
        <w:t>to</w:t>
      </w:r>
      <w:r>
        <w:rPr>
          <w:spacing w:val="-1"/>
        </w:rPr>
        <w:t xml:space="preserve"> </w:t>
      </w:r>
      <w:r>
        <w:t>support</w:t>
      </w:r>
      <w:r>
        <w:rPr>
          <w:spacing w:val="-1"/>
        </w:rPr>
        <w:t xml:space="preserve"> </w:t>
      </w:r>
      <w:r>
        <w:t>a</w:t>
      </w:r>
      <w:r>
        <w:rPr>
          <w:spacing w:val="-2"/>
        </w:rPr>
        <w:t xml:space="preserve"> </w:t>
      </w:r>
      <w:r>
        <w:t>process</w:t>
      </w:r>
      <w:r>
        <w:rPr>
          <w:spacing w:val="-1"/>
        </w:rPr>
        <w:t xml:space="preserve"> </w:t>
      </w:r>
      <w:r>
        <w:t>unit,</w:t>
      </w:r>
      <w:r>
        <w:rPr>
          <w:spacing w:val="-1"/>
        </w:rPr>
        <w:t xml:space="preserve"> </w:t>
      </w:r>
      <w:r>
        <w:t>which</w:t>
      </w:r>
      <w:r>
        <w:rPr>
          <w:spacing w:val="-1"/>
        </w:rPr>
        <w:t xml:space="preserve"> </w:t>
      </w:r>
      <w:r>
        <w:t>is</w:t>
      </w:r>
      <w:r>
        <w:rPr>
          <w:spacing w:val="-1"/>
        </w:rPr>
        <w:t xml:space="preserve"> </w:t>
      </w:r>
      <w:r>
        <w:t>a</w:t>
      </w:r>
      <w:r>
        <w:rPr>
          <w:spacing w:val="-2"/>
        </w:rPr>
        <w:t xml:space="preserve"> </w:t>
      </w:r>
      <w:r>
        <w:t>unit</w:t>
      </w:r>
      <w:r>
        <w:rPr>
          <w:spacing w:val="-1"/>
        </w:rPr>
        <w:t xml:space="preserve"> </w:t>
      </w:r>
      <w:r>
        <w:t>(e.g.,</w:t>
      </w:r>
      <w:r>
        <w:rPr>
          <w:spacing w:val="-1"/>
        </w:rPr>
        <w:t xml:space="preserve"> </w:t>
      </w:r>
      <w:r>
        <w:t>natural</w:t>
      </w:r>
      <w:r>
        <w:rPr>
          <w:spacing w:val="-1"/>
        </w:rPr>
        <w:t xml:space="preserve"> </w:t>
      </w:r>
      <w:r>
        <w:t>gas</w:t>
      </w:r>
      <w:r>
        <w:rPr>
          <w:spacing w:val="-1"/>
        </w:rPr>
        <w:t xml:space="preserve"> </w:t>
      </w:r>
      <w:r>
        <w:t>processing)</w:t>
      </w:r>
      <w:r>
        <w:rPr>
          <w:spacing w:val="-2"/>
        </w:rPr>
        <w:t xml:space="preserve"> </w:t>
      </w:r>
      <w:r>
        <w:t>that</w:t>
      </w:r>
      <w:r>
        <w:rPr>
          <w:spacing w:val="-1"/>
        </w:rPr>
        <w:t xml:space="preserve"> </w:t>
      </w:r>
      <w:r>
        <w:t>can</w:t>
      </w:r>
      <w:r>
        <w:rPr>
          <w:spacing w:val="-1"/>
        </w:rPr>
        <w:t xml:space="preserve"> </w:t>
      </w:r>
      <w:r>
        <w:t xml:space="preserve">operate independently if supplied with sufficient feed and storage. The fugitive emissions components at </w:t>
      </w:r>
      <w:r w:rsidR="008D4EB7">
        <w:t>TGP</w:t>
      </w:r>
      <w:r>
        <w:rPr>
          <w:spacing w:val="40"/>
        </w:rPr>
        <w:t xml:space="preserve"> </w:t>
      </w:r>
      <w:r>
        <w:t xml:space="preserve">will be constructed after the NSPS OOOOb effective date. Therefore, the fugitive emission components (Emission Point AA-008) are subject to the LDAR requirements of NSPS </w:t>
      </w:r>
      <w:r>
        <w:rPr>
          <w:spacing w:val="-2"/>
        </w:rPr>
        <w:t>OOOOb.</w:t>
      </w:r>
    </w:p>
    <w:p w14:paraId="79F29534" w14:textId="77777777" w:rsidR="00C66584" w:rsidRDefault="00C66584" w:rsidP="00A45F8E">
      <w:pPr>
        <w:pStyle w:val="BodyText"/>
        <w:ind w:left="359" w:right="355"/>
        <w:jc w:val="both"/>
        <w:rPr>
          <w:spacing w:val="-2"/>
        </w:rPr>
      </w:pPr>
    </w:p>
    <w:p w14:paraId="75479FFF" w14:textId="4726A32C" w:rsidR="003446E1" w:rsidRDefault="009D0CB6" w:rsidP="00A45F8E">
      <w:pPr>
        <w:pStyle w:val="BodyText"/>
        <w:ind w:left="359" w:right="355"/>
        <w:jc w:val="both"/>
      </w:pPr>
      <w:r>
        <w:rPr>
          <w:u w:val="single"/>
        </w:rPr>
        <w:t>40</w:t>
      </w:r>
      <w:r>
        <w:rPr>
          <w:spacing w:val="-1"/>
          <w:u w:val="single"/>
        </w:rPr>
        <w:t xml:space="preserve"> </w:t>
      </w:r>
      <w:r>
        <w:rPr>
          <w:u w:val="single"/>
        </w:rPr>
        <w:t>CFR</w:t>
      </w:r>
      <w:r>
        <w:rPr>
          <w:spacing w:val="-1"/>
          <w:u w:val="single"/>
        </w:rPr>
        <w:t xml:space="preserve"> </w:t>
      </w:r>
      <w:r>
        <w:rPr>
          <w:u w:val="single"/>
        </w:rPr>
        <w:t>60</w:t>
      </w:r>
      <w:r>
        <w:rPr>
          <w:spacing w:val="-1"/>
          <w:u w:val="single"/>
        </w:rPr>
        <w:t xml:space="preserve"> </w:t>
      </w:r>
      <w:r>
        <w:rPr>
          <w:u w:val="single"/>
        </w:rPr>
        <w:t>Subpart</w:t>
      </w:r>
      <w:r>
        <w:rPr>
          <w:spacing w:val="-1"/>
          <w:u w:val="single"/>
        </w:rPr>
        <w:t xml:space="preserve"> </w:t>
      </w:r>
      <w:r>
        <w:rPr>
          <w:spacing w:val="-5"/>
          <w:u w:val="single"/>
        </w:rPr>
        <w:t>Kc</w:t>
      </w:r>
    </w:p>
    <w:p w14:paraId="57D1EDED" w14:textId="72451A14" w:rsidR="003446E1" w:rsidRDefault="009D0CB6">
      <w:pPr>
        <w:pStyle w:val="BodyText"/>
        <w:ind w:left="360" w:right="357"/>
        <w:jc w:val="both"/>
      </w:pPr>
      <w:r>
        <w:t>The provisions of 40 CFR 60, Subpart Kc - Standards of Performance for Volatile Organic Liquid Storage Vessels (Including Petroleum Liquid Storage Vessels) for Which Construction, Reconstruction, or Modification Commenced After October 4, 2023, are standards applicable to vessels used for storing volatile organic liquids.</w:t>
      </w:r>
      <w:r>
        <w:rPr>
          <w:spacing w:val="40"/>
        </w:rPr>
        <w:t xml:space="preserve"> </w:t>
      </w:r>
      <w:r>
        <w:t xml:space="preserve">The facility’s </w:t>
      </w:r>
      <w:r w:rsidR="003C6FE7">
        <w:t xml:space="preserve">condensate and </w:t>
      </w:r>
      <w:r>
        <w:t xml:space="preserve">maintenance liquids storage tanks are each below </w:t>
      </w:r>
      <w:r w:rsidR="00A45F8E">
        <w:t xml:space="preserve">the </w:t>
      </w:r>
      <w:r>
        <w:t>20,000 gallon</w:t>
      </w:r>
      <w:r w:rsidR="00A45F8E">
        <w:t xml:space="preserve"> threshold</w:t>
      </w:r>
      <w:r>
        <w:t>; therefore, the facility’s maintenance liquids storage tanks are not subject to NSPS Kc.</w:t>
      </w:r>
    </w:p>
    <w:p w14:paraId="2BA17357" w14:textId="77777777" w:rsidR="003446E1" w:rsidRDefault="009D0CB6">
      <w:pPr>
        <w:pStyle w:val="Heading2"/>
        <w:spacing w:before="276"/>
        <w:jc w:val="both"/>
        <w:rPr>
          <w:u w:val="none"/>
        </w:rPr>
      </w:pPr>
      <w:r>
        <w:t>MACT</w:t>
      </w:r>
      <w:r>
        <w:rPr>
          <w:spacing w:val="-3"/>
        </w:rPr>
        <w:t xml:space="preserve"> </w:t>
      </w:r>
      <w:r>
        <w:rPr>
          <w:spacing w:val="-2"/>
        </w:rPr>
        <w:t>APPLICABILITY</w:t>
      </w:r>
    </w:p>
    <w:p w14:paraId="6BD2AD11" w14:textId="77777777" w:rsidR="003446E1" w:rsidRDefault="003446E1">
      <w:pPr>
        <w:pStyle w:val="BodyText"/>
        <w:rPr>
          <w:b/>
        </w:rPr>
      </w:pPr>
    </w:p>
    <w:p w14:paraId="0C464490" w14:textId="77777777" w:rsidR="003446E1" w:rsidRDefault="009D0CB6">
      <w:pPr>
        <w:pStyle w:val="BodyText"/>
        <w:ind w:left="360"/>
      </w:pPr>
      <w:r>
        <w:rPr>
          <w:u w:val="single"/>
        </w:rPr>
        <w:t>NATIONAL EMISSION STANDARDS FOR HAZARDOUS AIR POLLUTANTS (NESHAP)</w:t>
      </w:r>
      <w:r>
        <w:t xml:space="preserve"> </w:t>
      </w:r>
      <w:r>
        <w:rPr>
          <w:spacing w:val="-2"/>
          <w:u w:val="single"/>
        </w:rPr>
        <w:t>APPLICABILITY</w:t>
      </w:r>
    </w:p>
    <w:p w14:paraId="7EC104A0" w14:textId="1CEEE102" w:rsidR="003446E1" w:rsidRDefault="009D0CB6">
      <w:pPr>
        <w:pStyle w:val="BodyText"/>
        <w:ind w:left="360" w:right="323"/>
      </w:pPr>
      <w:r>
        <w:t>The facility is</w:t>
      </w:r>
      <w:r w:rsidR="00A45F8E">
        <w:t xml:space="preserve"> considered</w:t>
      </w:r>
      <w:r>
        <w:t xml:space="preserve"> an area source of Hazardous Air Pollutants (HAP) since the facility does not have the potential to emit more than 25 tons per year of total HAP or 10 tpy of any individual HAP.</w:t>
      </w:r>
    </w:p>
    <w:p w14:paraId="4DDB76CB" w14:textId="77777777" w:rsidR="003446E1" w:rsidRDefault="003446E1">
      <w:pPr>
        <w:pStyle w:val="BodyText"/>
      </w:pPr>
    </w:p>
    <w:p w14:paraId="77692F92" w14:textId="66153E28" w:rsidR="003446E1" w:rsidRDefault="009D0CB6">
      <w:pPr>
        <w:pStyle w:val="BodyText"/>
        <w:ind w:left="360" w:right="323"/>
      </w:pPr>
      <w:r>
        <w:rPr>
          <w:u w:val="single"/>
        </w:rPr>
        <w:t>40</w:t>
      </w:r>
      <w:r>
        <w:rPr>
          <w:spacing w:val="40"/>
          <w:u w:val="single"/>
        </w:rPr>
        <w:t xml:space="preserve"> </w:t>
      </w:r>
      <w:r>
        <w:rPr>
          <w:u w:val="single"/>
        </w:rPr>
        <w:t>CFR</w:t>
      </w:r>
      <w:r>
        <w:rPr>
          <w:spacing w:val="40"/>
          <w:u w:val="single"/>
        </w:rPr>
        <w:t xml:space="preserve"> </w:t>
      </w:r>
      <w:r>
        <w:rPr>
          <w:u w:val="single"/>
        </w:rPr>
        <w:t>63</w:t>
      </w:r>
      <w:r>
        <w:rPr>
          <w:spacing w:val="40"/>
          <w:u w:val="single"/>
        </w:rPr>
        <w:t xml:space="preserve"> </w:t>
      </w:r>
      <w:r>
        <w:rPr>
          <w:u w:val="single"/>
        </w:rPr>
        <w:t>Subpart</w:t>
      </w:r>
      <w:r>
        <w:rPr>
          <w:spacing w:val="40"/>
          <w:u w:val="single"/>
        </w:rPr>
        <w:t xml:space="preserve"> </w:t>
      </w:r>
      <w:r>
        <w:rPr>
          <w:u w:val="single"/>
        </w:rPr>
        <w:t>ZZZZ</w:t>
      </w:r>
      <w:r>
        <w:rPr>
          <w:spacing w:val="40"/>
          <w:u w:val="single"/>
        </w:rPr>
        <w:t xml:space="preserve"> </w:t>
      </w:r>
      <w:r>
        <w:rPr>
          <w:u w:val="single"/>
        </w:rPr>
        <w:t>-</w:t>
      </w:r>
      <w:r>
        <w:rPr>
          <w:spacing w:val="40"/>
          <w:u w:val="single"/>
        </w:rPr>
        <w:t xml:space="preserve"> </w:t>
      </w:r>
      <w:r>
        <w:rPr>
          <w:u w:val="single"/>
        </w:rPr>
        <w:t>National</w:t>
      </w:r>
      <w:r>
        <w:rPr>
          <w:spacing w:val="40"/>
          <w:u w:val="single"/>
        </w:rPr>
        <w:t xml:space="preserve"> </w:t>
      </w:r>
      <w:r>
        <w:rPr>
          <w:u w:val="single"/>
        </w:rPr>
        <w:t>Emissions</w:t>
      </w:r>
      <w:r>
        <w:rPr>
          <w:spacing w:val="40"/>
          <w:u w:val="single"/>
        </w:rPr>
        <w:t xml:space="preserve"> </w:t>
      </w:r>
      <w:r>
        <w:rPr>
          <w:u w:val="single"/>
        </w:rPr>
        <w:t>Standards</w:t>
      </w:r>
      <w:r>
        <w:rPr>
          <w:spacing w:val="40"/>
          <w:u w:val="single"/>
        </w:rPr>
        <w:t xml:space="preserve"> </w:t>
      </w:r>
      <w:r>
        <w:rPr>
          <w:u w:val="single"/>
        </w:rPr>
        <w:t>for</w:t>
      </w:r>
      <w:r>
        <w:rPr>
          <w:spacing w:val="40"/>
          <w:u w:val="single"/>
        </w:rPr>
        <w:t xml:space="preserve"> </w:t>
      </w:r>
      <w:r>
        <w:rPr>
          <w:u w:val="single"/>
        </w:rPr>
        <w:t>Hazardous</w:t>
      </w:r>
      <w:r>
        <w:rPr>
          <w:spacing w:val="40"/>
          <w:u w:val="single"/>
        </w:rPr>
        <w:t xml:space="preserve"> </w:t>
      </w:r>
      <w:r>
        <w:rPr>
          <w:u w:val="single"/>
        </w:rPr>
        <w:t>Air</w:t>
      </w:r>
      <w:r>
        <w:rPr>
          <w:spacing w:val="40"/>
          <w:u w:val="single"/>
        </w:rPr>
        <w:t xml:space="preserve"> </w:t>
      </w:r>
      <w:r>
        <w:rPr>
          <w:u w:val="single"/>
        </w:rPr>
        <w:t>Pollutants</w:t>
      </w:r>
      <w:r>
        <w:rPr>
          <w:spacing w:val="40"/>
          <w:u w:val="single"/>
        </w:rPr>
        <w:t xml:space="preserve"> </w:t>
      </w:r>
      <w:r>
        <w:rPr>
          <w:u w:val="single"/>
        </w:rPr>
        <w:t>for</w:t>
      </w:r>
      <w:r>
        <w:t xml:space="preserve"> </w:t>
      </w:r>
      <w:r>
        <w:rPr>
          <w:u w:val="single"/>
        </w:rPr>
        <w:t>Stationary Reciprocating Internal Combustion Engines</w:t>
      </w:r>
    </w:p>
    <w:p w14:paraId="1952EE79" w14:textId="4FA4639F" w:rsidR="003446E1" w:rsidRDefault="009D0CB6">
      <w:pPr>
        <w:pStyle w:val="BodyText"/>
        <w:ind w:left="360"/>
      </w:pPr>
      <w:r>
        <w:t>The</w:t>
      </w:r>
      <w:r>
        <w:rPr>
          <w:spacing w:val="40"/>
        </w:rPr>
        <w:t xml:space="preserve"> </w:t>
      </w:r>
      <w:r>
        <w:t>Reciprocating</w:t>
      </w:r>
      <w:r>
        <w:rPr>
          <w:spacing w:val="40"/>
        </w:rPr>
        <w:t xml:space="preserve"> </w:t>
      </w:r>
      <w:r>
        <w:t>Internal</w:t>
      </w:r>
      <w:r>
        <w:rPr>
          <w:spacing w:val="40"/>
        </w:rPr>
        <w:t xml:space="preserve"> </w:t>
      </w:r>
      <w:r>
        <w:t>Combustion</w:t>
      </w:r>
      <w:r>
        <w:rPr>
          <w:spacing w:val="40"/>
        </w:rPr>
        <w:t xml:space="preserve"> </w:t>
      </w:r>
      <w:r>
        <w:t>Engines</w:t>
      </w:r>
      <w:r>
        <w:rPr>
          <w:spacing w:val="40"/>
        </w:rPr>
        <w:t xml:space="preserve"> </w:t>
      </w:r>
      <w:r>
        <w:t>(RICE)</w:t>
      </w:r>
      <w:r>
        <w:rPr>
          <w:spacing w:val="40"/>
        </w:rPr>
        <w:t xml:space="preserve"> </w:t>
      </w:r>
      <w:r>
        <w:t>NESHAP,</w:t>
      </w:r>
      <w:r>
        <w:rPr>
          <w:spacing w:val="40"/>
        </w:rPr>
        <w:t xml:space="preserve"> </w:t>
      </w:r>
      <w:r>
        <w:t>Subpart</w:t>
      </w:r>
      <w:r>
        <w:rPr>
          <w:spacing w:val="40"/>
        </w:rPr>
        <w:t xml:space="preserve"> </w:t>
      </w:r>
      <w:r>
        <w:t>ZZZZ,</w:t>
      </w:r>
      <w:r>
        <w:rPr>
          <w:spacing w:val="40"/>
        </w:rPr>
        <w:t xml:space="preserve"> </w:t>
      </w:r>
      <w:r>
        <w:t>regulates HAP emissions from RICE.</w:t>
      </w:r>
    </w:p>
    <w:p w14:paraId="1D936A4E" w14:textId="77777777" w:rsidR="003446E1" w:rsidRDefault="003446E1">
      <w:pPr>
        <w:pStyle w:val="BodyText"/>
      </w:pPr>
    </w:p>
    <w:p w14:paraId="3B61FDB7" w14:textId="5908199D" w:rsidR="003446E1" w:rsidRDefault="009D0CB6">
      <w:pPr>
        <w:pStyle w:val="BodyText"/>
        <w:ind w:left="359" w:right="357"/>
        <w:jc w:val="both"/>
      </w:pPr>
      <w:r>
        <w:t>Emission Points AA-004 and AA-005 are considered a new, spark ignition, 4-stroke lean-burn, emergency engine with a site rating greater than 500 HP that are located at an area source of</w:t>
      </w:r>
      <w:r>
        <w:rPr>
          <w:spacing w:val="40"/>
        </w:rPr>
        <w:t xml:space="preserve"> </w:t>
      </w:r>
      <w:r>
        <w:t xml:space="preserve">HAP </w:t>
      </w:r>
      <w:r>
        <w:lastRenderedPageBreak/>
        <w:t>emissions. As such, the engines must also meet the requirements of Subpart ZZZZ by meeting the requirements of 40 CFR 60, subpart JJJJ, for spark ignition engines. No further requirements apply for such engines under 40 CFR 63 Subpart ZZZZ or the General Provisions of Subpart A.</w:t>
      </w:r>
    </w:p>
    <w:p w14:paraId="394F24FB" w14:textId="77777777" w:rsidR="003446E1" w:rsidRDefault="003446E1">
      <w:pPr>
        <w:pStyle w:val="BodyText"/>
      </w:pPr>
    </w:p>
    <w:p w14:paraId="2C4A804F" w14:textId="6561F076" w:rsidR="003446E1" w:rsidRDefault="009D0CB6">
      <w:pPr>
        <w:pStyle w:val="BodyText"/>
        <w:ind w:left="360" w:right="357"/>
        <w:jc w:val="both"/>
      </w:pPr>
      <w:r>
        <w:rPr>
          <w:u w:val="single"/>
        </w:rPr>
        <w:t>40 CFR 63 Subpart JJJJJJ - National Emission Standards for Hazardous Air Pollutants for</w:t>
      </w:r>
      <w:r>
        <w:t xml:space="preserve"> </w:t>
      </w:r>
      <w:r>
        <w:rPr>
          <w:u w:val="single"/>
        </w:rPr>
        <w:t>Industrial, Commercial, and Institutional Boilers Area Sources</w:t>
      </w:r>
    </w:p>
    <w:p w14:paraId="41292958" w14:textId="7ACB09E8" w:rsidR="003446E1" w:rsidRDefault="009D0CB6">
      <w:pPr>
        <w:pStyle w:val="BodyText"/>
        <w:ind w:left="360" w:right="357"/>
        <w:jc w:val="both"/>
      </w:pPr>
      <w:r>
        <w:t>Since CS 602 is an area source of Hazardous Air Pollutant (HAP) emissions, the facility is potentially</w:t>
      </w:r>
      <w:r>
        <w:rPr>
          <w:spacing w:val="-2"/>
        </w:rPr>
        <w:t xml:space="preserve"> </w:t>
      </w:r>
      <w:r>
        <w:t>subject</w:t>
      </w:r>
      <w:r>
        <w:rPr>
          <w:spacing w:val="-3"/>
        </w:rPr>
        <w:t xml:space="preserve"> </w:t>
      </w:r>
      <w:r>
        <w:t>to</w:t>
      </w:r>
      <w:r>
        <w:rPr>
          <w:spacing w:val="-2"/>
        </w:rPr>
        <w:t xml:space="preserve"> </w:t>
      </w:r>
      <w:r>
        <w:t>40</w:t>
      </w:r>
      <w:r>
        <w:rPr>
          <w:spacing w:val="-1"/>
        </w:rPr>
        <w:t xml:space="preserve"> </w:t>
      </w:r>
      <w:r>
        <w:t>CFR</w:t>
      </w:r>
      <w:r>
        <w:rPr>
          <w:spacing w:val="-2"/>
        </w:rPr>
        <w:t xml:space="preserve"> </w:t>
      </w:r>
      <w:r>
        <w:t>63,</w:t>
      </w:r>
      <w:r>
        <w:rPr>
          <w:spacing w:val="-3"/>
        </w:rPr>
        <w:t xml:space="preserve"> </w:t>
      </w:r>
      <w:r>
        <w:t>Subpart</w:t>
      </w:r>
      <w:r>
        <w:rPr>
          <w:spacing w:val="-2"/>
        </w:rPr>
        <w:t xml:space="preserve"> </w:t>
      </w:r>
      <w:r>
        <w:t>JJJJJJ</w:t>
      </w:r>
      <w:r>
        <w:rPr>
          <w:spacing w:val="-1"/>
        </w:rPr>
        <w:t xml:space="preserve"> </w:t>
      </w:r>
      <w:r>
        <w:t>However,</w:t>
      </w:r>
      <w:r>
        <w:rPr>
          <w:spacing w:val="-2"/>
        </w:rPr>
        <w:t xml:space="preserve"> </w:t>
      </w:r>
      <w:r>
        <w:t>since</w:t>
      </w:r>
      <w:r>
        <w:rPr>
          <w:spacing w:val="-2"/>
        </w:rPr>
        <w:t xml:space="preserve"> </w:t>
      </w:r>
      <w:r>
        <w:t>the</w:t>
      </w:r>
      <w:r>
        <w:rPr>
          <w:spacing w:val="-3"/>
        </w:rPr>
        <w:t xml:space="preserve"> </w:t>
      </w:r>
      <w:r>
        <w:t>Compressor</w:t>
      </w:r>
      <w:r>
        <w:rPr>
          <w:spacing w:val="-3"/>
        </w:rPr>
        <w:t xml:space="preserve"> </w:t>
      </w:r>
      <w:r>
        <w:t>Station</w:t>
      </w:r>
      <w:r>
        <w:rPr>
          <w:spacing w:val="-2"/>
        </w:rPr>
        <w:t xml:space="preserve"> </w:t>
      </w:r>
      <w:r>
        <w:t>does</w:t>
      </w:r>
      <w:r>
        <w:rPr>
          <w:spacing w:val="-1"/>
        </w:rPr>
        <w:t xml:space="preserve"> </w:t>
      </w:r>
      <w:r>
        <w:t>not operate any boilers, none of the facility’s combustion sources are subject to Subpart JJJJJJ or to any requirements in Subpart JJJJJJ.</w:t>
      </w:r>
    </w:p>
    <w:p w14:paraId="6323FC38" w14:textId="77777777" w:rsidR="003446E1" w:rsidRDefault="003446E1">
      <w:pPr>
        <w:pStyle w:val="BodyText"/>
      </w:pPr>
    </w:p>
    <w:p w14:paraId="768FD5B8" w14:textId="7EFA4CEF" w:rsidR="003446E1" w:rsidRDefault="009D0CB6">
      <w:pPr>
        <w:pStyle w:val="BodyText"/>
        <w:ind w:left="360" w:right="352"/>
      </w:pPr>
      <w:r>
        <w:rPr>
          <w:u w:val="single"/>
        </w:rPr>
        <w:t>40</w:t>
      </w:r>
      <w:r>
        <w:rPr>
          <w:spacing w:val="-3"/>
          <w:u w:val="single"/>
        </w:rPr>
        <w:t xml:space="preserve"> </w:t>
      </w:r>
      <w:r>
        <w:rPr>
          <w:u w:val="single"/>
        </w:rPr>
        <w:t>CFR</w:t>
      </w:r>
      <w:r>
        <w:rPr>
          <w:spacing w:val="-3"/>
          <w:u w:val="single"/>
        </w:rPr>
        <w:t xml:space="preserve"> </w:t>
      </w:r>
      <w:r>
        <w:rPr>
          <w:u w:val="single"/>
        </w:rPr>
        <w:t>63</w:t>
      </w:r>
      <w:r>
        <w:rPr>
          <w:spacing w:val="-3"/>
          <w:u w:val="single"/>
        </w:rPr>
        <w:t xml:space="preserve"> </w:t>
      </w:r>
      <w:r>
        <w:rPr>
          <w:u w:val="single"/>
        </w:rPr>
        <w:t>Subpart</w:t>
      </w:r>
      <w:r>
        <w:rPr>
          <w:spacing w:val="-3"/>
          <w:u w:val="single"/>
        </w:rPr>
        <w:t xml:space="preserve"> </w:t>
      </w:r>
      <w:r>
        <w:rPr>
          <w:u w:val="single"/>
        </w:rPr>
        <w:t>HHH</w:t>
      </w:r>
      <w:r>
        <w:rPr>
          <w:spacing w:val="-2"/>
          <w:u w:val="single"/>
        </w:rPr>
        <w:t xml:space="preserve"> </w:t>
      </w:r>
      <w:r>
        <w:rPr>
          <w:u w:val="single"/>
        </w:rPr>
        <w:t>-</w:t>
      </w:r>
      <w:r>
        <w:rPr>
          <w:spacing w:val="-4"/>
          <w:u w:val="single"/>
        </w:rPr>
        <w:t xml:space="preserve"> </w:t>
      </w:r>
      <w:r>
        <w:rPr>
          <w:u w:val="single"/>
        </w:rPr>
        <w:t>National</w:t>
      </w:r>
      <w:r>
        <w:rPr>
          <w:spacing w:val="-3"/>
          <w:u w:val="single"/>
        </w:rPr>
        <w:t xml:space="preserve"> </w:t>
      </w:r>
      <w:r>
        <w:rPr>
          <w:u w:val="single"/>
        </w:rPr>
        <w:t>Emission</w:t>
      </w:r>
      <w:r>
        <w:rPr>
          <w:spacing w:val="-3"/>
          <w:u w:val="single"/>
        </w:rPr>
        <w:t xml:space="preserve"> </w:t>
      </w:r>
      <w:r>
        <w:rPr>
          <w:u w:val="single"/>
        </w:rPr>
        <w:t>Standards</w:t>
      </w:r>
      <w:r>
        <w:rPr>
          <w:spacing w:val="-3"/>
          <w:u w:val="single"/>
        </w:rPr>
        <w:t xml:space="preserve"> </w:t>
      </w:r>
      <w:r>
        <w:rPr>
          <w:u w:val="single"/>
        </w:rPr>
        <w:t>for</w:t>
      </w:r>
      <w:r>
        <w:rPr>
          <w:spacing w:val="-4"/>
          <w:u w:val="single"/>
        </w:rPr>
        <w:t xml:space="preserve"> </w:t>
      </w:r>
      <w:r>
        <w:rPr>
          <w:u w:val="single"/>
        </w:rPr>
        <w:t>Hazardous</w:t>
      </w:r>
      <w:r>
        <w:rPr>
          <w:spacing w:val="-3"/>
          <w:u w:val="single"/>
        </w:rPr>
        <w:t xml:space="preserve"> </w:t>
      </w:r>
      <w:r>
        <w:rPr>
          <w:u w:val="single"/>
        </w:rPr>
        <w:t>Air</w:t>
      </w:r>
      <w:r>
        <w:rPr>
          <w:spacing w:val="-2"/>
          <w:u w:val="single"/>
        </w:rPr>
        <w:t xml:space="preserve"> </w:t>
      </w:r>
      <w:r>
        <w:rPr>
          <w:u w:val="single"/>
        </w:rPr>
        <w:t>Pollutants</w:t>
      </w:r>
      <w:r w:rsidR="00AA2735">
        <w:rPr>
          <w:u w:val="single"/>
        </w:rPr>
        <w:t xml:space="preserve"> </w:t>
      </w:r>
      <w:r>
        <w:rPr>
          <w:u w:val="single"/>
        </w:rPr>
        <w:t>From</w:t>
      </w:r>
      <w:r>
        <w:rPr>
          <w:spacing w:val="-3"/>
          <w:u w:val="single"/>
        </w:rPr>
        <w:t xml:space="preserve"> </w:t>
      </w:r>
      <w:r>
        <w:rPr>
          <w:u w:val="single"/>
        </w:rPr>
        <w:t>Oil</w:t>
      </w:r>
      <w:r>
        <w:t xml:space="preserve"> </w:t>
      </w:r>
      <w:r>
        <w:rPr>
          <w:u w:val="single"/>
        </w:rPr>
        <w:t>and Natural Gas Production Facilities</w:t>
      </w:r>
    </w:p>
    <w:p w14:paraId="0706EAD5" w14:textId="4B698551" w:rsidR="003446E1" w:rsidRDefault="004B7A7B" w:rsidP="00AA2735">
      <w:pPr>
        <w:pStyle w:val="BodyText"/>
        <w:ind w:left="360" w:right="352"/>
        <w:jc w:val="both"/>
      </w:pPr>
      <w:r>
        <w:t xml:space="preserve">The provisions of Subpart </w:t>
      </w:r>
      <w:r w:rsidR="009D0CB6">
        <w:t>HHH</w:t>
      </w:r>
      <w:r w:rsidR="009D0CB6">
        <w:rPr>
          <w:spacing w:val="-2"/>
        </w:rPr>
        <w:t xml:space="preserve"> </w:t>
      </w:r>
      <w:r>
        <w:rPr>
          <w:spacing w:val="-2"/>
        </w:rPr>
        <w:t xml:space="preserve">are applicable to natural gas transmission and storage facilities that transport or store natural gas prior to entering the pipeline to a local distribution company or to a final end user and is considered a major source of HAP emissions. The facility </w:t>
      </w:r>
      <w:r w:rsidR="009D0CB6">
        <w:t>is</w:t>
      </w:r>
      <w:r w:rsidR="009D0CB6">
        <w:rPr>
          <w:spacing w:val="-3"/>
        </w:rPr>
        <w:t xml:space="preserve"> </w:t>
      </w:r>
      <w:r w:rsidR="009D0CB6">
        <w:t>not</w:t>
      </w:r>
      <w:r w:rsidR="009D0CB6">
        <w:rPr>
          <w:spacing w:val="-3"/>
        </w:rPr>
        <w:t xml:space="preserve"> </w:t>
      </w:r>
      <w:r w:rsidR="009D0CB6">
        <w:t>a</w:t>
      </w:r>
      <w:r w:rsidR="009D0CB6">
        <w:rPr>
          <w:spacing w:val="-2"/>
        </w:rPr>
        <w:t xml:space="preserve"> </w:t>
      </w:r>
      <w:r w:rsidR="009D0CB6">
        <w:t>major</w:t>
      </w:r>
      <w:r w:rsidR="009D0CB6">
        <w:rPr>
          <w:spacing w:val="-2"/>
        </w:rPr>
        <w:t xml:space="preserve"> </w:t>
      </w:r>
      <w:r w:rsidR="009D0CB6">
        <w:t>source</w:t>
      </w:r>
      <w:r w:rsidR="009D0CB6">
        <w:rPr>
          <w:spacing w:val="-2"/>
        </w:rPr>
        <w:t xml:space="preserve"> </w:t>
      </w:r>
      <w:r w:rsidR="009D0CB6">
        <w:t>of</w:t>
      </w:r>
      <w:r w:rsidR="009D0CB6">
        <w:rPr>
          <w:spacing w:val="-2"/>
        </w:rPr>
        <w:t xml:space="preserve"> </w:t>
      </w:r>
      <w:r w:rsidR="009D0CB6">
        <w:t>HAP</w:t>
      </w:r>
      <w:r>
        <w:t>; therefore</w:t>
      </w:r>
      <w:r w:rsidR="009D0CB6">
        <w:t>,</w:t>
      </w:r>
      <w:r w:rsidR="009D0CB6">
        <w:rPr>
          <w:spacing w:val="-1"/>
        </w:rPr>
        <w:t xml:space="preserve"> </w:t>
      </w:r>
      <w:r>
        <w:rPr>
          <w:spacing w:val="-1"/>
        </w:rPr>
        <w:t>the facility is not subject to the requirements of Subpart HHH</w:t>
      </w:r>
      <w:r w:rsidR="009D0CB6">
        <w:t>.</w:t>
      </w:r>
    </w:p>
    <w:p w14:paraId="2F6BB1F1" w14:textId="77777777" w:rsidR="003446E1" w:rsidRDefault="003446E1">
      <w:pPr>
        <w:pStyle w:val="BodyText"/>
      </w:pPr>
    </w:p>
    <w:p w14:paraId="519625BE" w14:textId="77777777" w:rsidR="003446E1" w:rsidRDefault="009D0CB6">
      <w:pPr>
        <w:pStyle w:val="Heading2"/>
        <w:rPr>
          <w:u w:val="none"/>
        </w:rPr>
      </w:pPr>
      <w:r>
        <w:t>PUBLIC</w:t>
      </w:r>
      <w:r>
        <w:rPr>
          <w:spacing w:val="-3"/>
        </w:rPr>
        <w:t xml:space="preserve"> </w:t>
      </w:r>
      <w:r>
        <w:rPr>
          <w:spacing w:val="-2"/>
        </w:rPr>
        <w:t>PARTICIPATION</w:t>
      </w:r>
    </w:p>
    <w:p w14:paraId="0832D6E6" w14:textId="77777777" w:rsidR="003446E1" w:rsidRDefault="003446E1">
      <w:pPr>
        <w:pStyle w:val="BodyText"/>
        <w:rPr>
          <w:b/>
        </w:rPr>
      </w:pPr>
    </w:p>
    <w:p w14:paraId="216AE61C" w14:textId="2D9F8280" w:rsidR="003446E1" w:rsidRDefault="009D0CB6">
      <w:pPr>
        <w:pStyle w:val="BodyText"/>
        <w:ind w:left="360" w:right="323"/>
      </w:pPr>
      <w:r>
        <w:t xml:space="preserve">The 30-day public notice period began on </w:t>
      </w:r>
      <w:r w:rsidR="00A70880">
        <w:t>July 1, 2026</w:t>
      </w:r>
      <w:r>
        <w:t xml:space="preserve"> , when the notice</w:t>
      </w:r>
      <w:r>
        <w:rPr>
          <w:spacing w:val="80"/>
        </w:rPr>
        <w:t xml:space="preserve"> </w:t>
      </w:r>
      <w:r>
        <w:t xml:space="preserve">was posted on MDEQ’s website and ends </w:t>
      </w:r>
      <w:r w:rsidR="00A70880">
        <w:t>July 31, 2026</w:t>
      </w:r>
      <w:r>
        <w:t xml:space="preserve"> .</w:t>
      </w:r>
    </w:p>
    <w:p w14:paraId="390E4A6C" w14:textId="77777777" w:rsidR="003446E1" w:rsidRDefault="003446E1">
      <w:pPr>
        <w:pStyle w:val="BodyText"/>
      </w:pPr>
    </w:p>
    <w:p w14:paraId="5B3A9989" w14:textId="77777777" w:rsidR="00AA2735" w:rsidRDefault="00AA2735">
      <w:pPr>
        <w:rPr>
          <w:b/>
          <w:bCs/>
          <w:spacing w:val="-2"/>
          <w:sz w:val="24"/>
          <w:szCs w:val="24"/>
          <w:u w:val="single" w:color="000000"/>
        </w:rPr>
      </w:pPr>
      <w:r>
        <w:rPr>
          <w:spacing w:val="-2"/>
        </w:rPr>
        <w:br w:type="page"/>
      </w:r>
    </w:p>
    <w:p w14:paraId="7449D0D8" w14:textId="754B0CE5" w:rsidR="003446E1" w:rsidRDefault="009D0CB6">
      <w:pPr>
        <w:pStyle w:val="Heading2"/>
        <w:spacing w:before="1"/>
        <w:rPr>
          <w:u w:val="none"/>
        </w:rPr>
      </w:pPr>
      <w:r>
        <w:rPr>
          <w:spacing w:val="-2"/>
        </w:rPr>
        <w:lastRenderedPageBreak/>
        <w:t>RECOMMENDATION</w:t>
      </w:r>
    </w:p>
    <w:p w14:paraId="34536010" w14:textId="77777777" w:rsidR="003446E1" w:rsidRDefault="003446E1">
      <w:pPr>
        <w:pStyle w:val="BodyText"/>
        <w:spacing w:before="79"/>
        <w:rPr>
          <w:b/>
        </w:rPr>
      </w:pPr>
    </w:p>
    <w:p w14:paraId="7D990400" w14:textId="77777777" w:rsidR="003446E1" w:rsidRDefault="009D0CB6">
      <w:pPr>
        <w:pStyle w:val="BodyText"/>
        <w:spacing w:before="1"/>
        <w:ind w:left="360" w:right="356"/>
        <w:jc w:val="both"/>
      </w:pPr>
      <w:r>
        <w:t>The staff has preliminarily decided to recommend issuance of the permit to the Mississippi Environmental Quality Permit Board as shown in the draft permit.</w:t>
      </w:r>
      <w:r>
        <w:rPr>
          <w:spacing w:val="40"/>
        </w:rPr>
        <w:t xml:space="preserve"> </w:t>
      </w:r>
      <w:r>
        <w:t xml:space="preserve">However, the staff recommendation to the Board will be made only after a thorough consideration of all public </w:t>
      </w:r>
      <w:r>
        <w:rPr>
          <w:spacing w:val="-2"/>
        </w:rPr>
        <w:t>comments.</w:t>
      </w:r>
    </w:p>
    <w:sectPr w:rsidR="003446E1">
      <w:headerReference w:type="default" r:id="rId9"/>
      <w:footerReference w:type="default" r:id="rId10"/>
      <w:pgSz w:w="12240" w:h="15840"/>
      <w:pgMar w:top="1340" w:right="1080" w:bottom="980" w:left="1080" w:header="728"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55F27" w14:textId="77777777" w:rsidR="004A326A" w:rsidRDefault="004A326A">
      <w:r>
        <w:separator/>
      </w:r>
    </w:p>
  </w:endnote>
  <w:endnote w:type="continuationSeparator" w:id="0">
    <w:p w14:paraId="466C3E1F" w14:textId="77777777" w:rsidR="004A326A" w:rsidRDefault="004A3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A9B95" w14:textId="77777777" w:rsidR="003446E1" w:rsidRDefault="009D0CB6">
    <w:pPr>
      <w:pStyle w:val="BodyText"/>
      <w:spacing w:line="14" w:lineRule="auto"/>
      <w:rPr>
        <w:sz w:val="20"/>
      </w:rPr>
    </w:pPr>
    <w:r>
      <w:rPr>
        <w:noProof/>
        <w:sz w:val="20"/>
      </w:rPr>
      <mc:AlternateContent>
        <mc:Choice Requires="wps">
          <w:drawing>
            <wp:anchor distT="0" distB="0" distL="0" distR="0" simplePos="0" relativeHeight="487432192" behindDoc="1" locked="0" layoutInCell="1" allowOverlap="1" wp14:anchorId="13F26A16" wp14:editId="55DC93E6">
              <wp:simplePos x="0" y="0"/>
              <wp:positionH relativeFrom="page">
                <wp:posOffset>901700</wp:posOffset>
              </wp:positionH>
              <wp:positionV relativeFrom="page">
                <wp:posOffset>9419166</wp:posOffset>
              </wp:positionV>
              <wp:extent cx="133477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4770" cy="194310"/>
                      </a:xfrm>
                      <a:prstGeom prst="rect">
                        <a:avLst/>
                      </a:prstGeom>
                    </wps:spPr>
                    <wps:txbx>
                      <w:txbxContent>
                        <w:p w14:paraId="536DFBD3" w14:textId="77777777" w:rsidR="003446E1" w:rsidRDefault="009D0CB6">
                          <w:pPr>
                            <w:pStyle w:val="BodyText"/>
                            <w:spacing w:before="10"/>
                            <w:ind w:left="20"/>
                          </w:pPr>
                          <w:r>
                            <w:t xml:space="preserve">89151 </w:t>
                          </w:r>
                          <w:r>
                            <w:rPr>
                              <w:spacing w:val="-2"/>
                            </w:rPr>
                            <w:t>PER20250001</w:t>
                          </w:r>
                        </w:p>
                      </w:txbxContent>
                    </wps:txbx>
                    <wps:bodyPr wrap="square" lIns="0" tIns="0" rIns="0" bIns="0" rtlCol="0">
                      <a:noAutofit/>
                    </wps:bodyPr>
                  </wps:wsp>
                </a:graphicData>
              </a:graphic>
            </wp:anchor>
          </w:drawing>
        </mc:Choice>
        <mc:Fallback>
          <w:pict>
            <v:shapetype w14:anchorId="13F26A16" id="_x0000_t202" coordsize="21600,21600" o:spt="202" path="m,l,21600r21600,l21600,xe">
              <v:stroke joinstyle="miter"/>
              <v:path gradientshapeok="t" o:connecttype="rect"/>
            </v:shapetype>
            <v:shape id="Textbox 3" o:spid="_x0000_s1027" type="#_x0000_t202" style="position:absolute;margin-left:71pt;margin-top:741.65pt;width:105.1pt;height:15.3pt;z-index:-158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" filled="f" stroked="f">
              <v:textbox inset="0,0,0,0">
                <w:txbxContent>
                  <w:p w14:paraId="536DFBD3" w14:textId="77777777" w:rsidR="003446E1" w:rsidRDefault="009D0CB6">
                    <w:pPr>
                      <w:pStyle w:val="BodyText"/>
                      <w:spacing w:before="10"/>
                      <w:ind w:left="20"/>
                    </w:pPr>
                    <w:r>
                      <w:t xml:space="preserve">89151 </w:t>
                    </w:r>
                    <w:r>
                      <w:rPr>
                        <w:spacing w:val="-2"/>
                      </w:rPr>
                      <w:t>PER20250001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EC7BE" w14:textId="77777777" w:rsidR="004A326A" w:rsidRDefault="004A326A">
      <w:r>
        <w:separator/>
      </w:r>
    </w:p>
  </w:footnote>
  <w:footnote w:type="continuationSeparator" w:id="0">
    <w:p w14:paraId="6FE48C35" w14:textId="77777777" w:rsidR="004A326A" w:rsidRDefault="004A3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DB42D" w14:textId="77777777" w:rsidR="003446E1" w:rsidRDefault="009D0CB6">
    <w:pPr>
      <w:pStyle w:val="BodyText"/>
      <w:spacing w:line="14" w:lineRule="auto"/>
      <w:rPr>
        <w:sz w:val="20"/>
      </w:rPr>
    </w:pPr>
    <w:r>
      <w:rPr>
        <w:noProof/>
        <w:sz w:val="20"/>
      </w:rPr>
      <mc:AlternateContent>
        <mc:Choice Requires="wps">
          <w:drawing>
            <wp:anchor distT="0" distB="0" distL="0" distR="0" simplePos="0" relativeHeight="487431680" behindDoc="1" locked="0" layoutInCell="1" allowOverlap="1" wp14:anchorId="425D0042" wp14:editId="04DFACBC">
              <wp:simplePos x="0" y="0"/>
              <wp:positionH relativeFrom="page">
                <wp:posOffset>901700</wp:posOffset>
              </wp:positionH>
              <wp:positionV relativeFrom="page">
                <wp:posOffset>449325</wp:posOffset>
              </wp:positionV>
              <wp:extent cx="1181735" cy="2832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1735" cy="283210"/>
                      </a:xfrm>
                      <a:prstGeom prst="rect">
                        <a:avLst/>
                      </a:prstGeom>
                    </wps:spPr>
                    <wps:txbx>
                      <w:txbxContent>
                        <w:p w14:paraId="49DE94D3" w14:textId="77777777" w:rsidR="003446E1" w:rsidRDefault="009D0CB6">
                          <w:pPr>
                            <w:spacing w:before="12"/>
                            <w:ind w:left="20" w:right="18"/>
                            <w:rPr>
                              <w:sz w:val="18"/>
                            </w:rPr>
                          </w:pPr>
                          <w:r>
                            <w:rPr>
                              <w:sz w:val="18"/>
                            </w:rPr>
                            <w:t>Permit</w:t>
                          </w:r>
                          <w:r>
                            <w:rPr>
                              <w:spacing w:val="-12"/>
                              <w:sz w:val="18"/>
                            </w:rPr>
                            <w:t xml:space="preserve"> </w:t>
                          </w:r>
                          <w:r>
                            <w:rPr>
                              <w:sz w:val="18"/>
                            </w:rPr>
                            <w:t>Review</w:t>
                          </w:r>
                          <w:r>
                            <w:rPr>
                              <w:spacing w:val="-11"/>
                              <w:sz w:val="18"/>
                            </w:rPr>
                            <w:t xml:space="preserve"> </w:t>
                          </w:r>
                          <w:r>
                            <w:rPr>
                              <w:sz w:val="18"/>
                            </w:rPr>
                            <w:t xml:space="preserve">Summary Page </w:t>
                          </w:r>
                          <w:r>
                            <w:rPr>
                              <w:sz w:val="18"/>
                            </w:rPr>
                            <w:fldChar w:fldCharType="begin"/>
                          </w:r>
                          <w:r>
                            <w:rPr>
                              <w:sz w:val="18"/>
                            </w:rPr>
                            <w:instrText xml:space="preserve"> PAGE </w:instrText>
                          </w:r>
                          <w:r>
                            <w:rPr>
                              <w:sz w:val="18"/>
                            </w:rPr>
                            <w:fldChar w:fldCharType="separate"/>
                          </w:r>
                          <w:r>
                            <w:rPr>
                              <w:sz w:val="18"/>
                            </w:rPr>
                            <w:t>2</w:t>
                          </w:r>
                          <w:r>
                            <w:rPr>
                              <w:sz w:val="18"/>
                            </w:rPr>
                            <w:fldChar w:fldCharType="end"/>
                          </w:r>
                        </w:p>
                      </w:txbxContent>
                    </wps:txbx>
                    <wps:bodyPr wrap="square" lIns="0" tIns="0" rIns="0" bIns="0" rtlCol="0">
                      <a:noAutofit/>
                    </wps:bodyPr>
                  </wps:wsp>
                </a:graphicData>
              </a:graphic>
            </wp:anchor>
          </w:drawing>
        </mc:Choice>
        <mc:Fallback>
          <w:pict>
            <v:shapetype w14:anchorId="425D0042" id="_x0000_t202" coordsize="21600,21600" o:spt="202" path="m,l,21600r21600,l21600,xe">
              <v:stroke joinstyle="miter"/>
              <v:path gradientshapeok="t" o:connecttype="rect"/>
            </v:shapetype>
            <v:shape id="Textbox 2" o:spid="_x0000_s1026" type="#_x0000_t202" style="position:absolute;margin-left:71pt;margin-top:35.4pt;width:93.05pt;height:22.3pt;z-index:-1588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" filled="f" stroked="f">
              <v:textbox inset="0,0,0,0">
                <w:txbxContent>
                  <w:p w14:paraId="49DE94D3" w14:textId="77777777" w:rsidR="003446E1" w:rsidRDefault="009D0CB6">
                    <w:pPr>
                      <w:spacing w:before="12"/>
                      <w:ind w:left="20" w:right="18"/>
                      <w:rPr>
                        <w:sz w:val="18"/>
                      </w:rPr>
                    </w:pPr>
                    <w:r>
                      <w:rPr>
                        <w:sz w:val="18"/>
                      </w:rPr>
                      <w:t>Permit</w:t>
                    </w:r>
                    <w:r>
                      <w:rPr>
                        <w:spacing w:val="-12"/>
                        <w:sz w:val="18"/>
                      </w:rPr>
                      <w:t xml:space="preserve"> </w:t>
                    </w:r>
                    <w:r>
                      <w:rPr>
                        <w:sz w:val="18"/>
                      </w:rPr>
                      <w:t>Review</w:t>
                    </w:r>
                    <w:r>
                      <w:rPr>
                        <w:spacing w:val="-11"/>
                        <w:sz w:val="18"/>
                      </w:rPr>
                      <w:t xml:space="preserve"> </w:t>
                    </w:r>
                    <w:r>
                      <w:rPr>
                        <w:sz w:val="18"/>
                      </w:rPr>
                      <w:t xml:space="preserve">Summary Page </w:t>
                    </w:r>
                    <w:r>
                      <w:rPr>
                        <w:sz w:val="18"/>
                      </w:rPr>
                      <w:fldChar w:fldCharType="begin"/>
                    </w:r>
                    <w:r>
                      <w:rPr>
                        <w:sz w:val="18"/>
                      </w:rPr>
                      <w:instrText xml:space="preserve"> PAGE </w:instrText>
                    </w:r>
                    <w:r>
                      <w:rPr>
                        <w:sz w:val="18"/>
                      </w:rPr>
                      <w:fldChar w:fldCharType="separate"/>
                    </w:r>
                    <w:r>
                      <w:rPr>
                        <w:sz w:val="18"/>
                      </w:rPr>
                      <w:t>2</w:t>
                    </w:r>
                    <w:r>
                      <w:rPr>
                        <w:sz w:val="18"/>
                      </w:rPr>
                      <w:fldChar w:fldCharType="end"/>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6E1"/>
    <w:rsid w:val="00040293"/>
    <w:rsid w:val="000528EA"/>
    <w:rsid w:val="0006401B"/>
    <w:rsid w:val="000F217E"/>
    <w:rsid w:val="00105ABD"/>
    <w:rsid w:val="00134CC2"/>
    <w:rsid w:val="00137B4A"/>
    <w:rsid w:val="00171A57"/>
    <w:rsid w:val="00186590"/>
    <w:rsid w:val="001E2DEF"/>
    <w:rsid w:val="002C5317"/>
    <w:rsid w:val="002D288A"/>
    <w:rsid w:val="003446E1"/>
    <w:rsid w:val="00373385"/>
    <w:rsid w:val="003807CF"/>
    <w:rsid w:val="003C6FE7"/>
    <w:rsid w:val="003F48BE"/>
    <w:rsid w:val="00407327"/>
    <w:rsid w:val="00426D10"/>
    <w:rsid w:val="004A326A"/>
    <w:rsid w:val="004B7A7B"/>
    <w:rsid w:val="005428EC"/>
    <w:rsid w:val="005556F2"/>
    <w:rsid w:val="005F55C8"/>
    <w:rsid w:val="00663076"/>
    <w:rsid w:val="007404E8"/>
    <w:rsid w:val="007711B9"/>
    <w:rsid w:val="00802FBD"/>
    <w:rsid w:val="00825DE9"/>
    <w:rsid w:val="008D4EB7"/>
    <w:rsid w:val="00956A4F"/>
    <w:rsid w:val="00961EBB"/>
    <w:rsid w:val="00964BFE"/>
    <w:rsid w:val="00986177"/>
    <w:rsid w:val="009D0CB6"/>
    <w:rsid w:val="009F2B63"/>
    <w:rsid w:val="00A31B56"/>
    <w:rsid w:val="00A45F8E"/>
    <w:rsid w:val="00A64530"/>
    <w:rsid w:val="00A670A5"/>
    <w:rsid w:val="00A70880"/>
    <w:rsid w:val="00A93D46"/>
    <w:rsid w:val="00AA2735"/>
    <w:rsid w:val="00B14BCF"/>
    <w:rsid w:val="00B15066"/>
    <w:rsid w:val="00B201BE"/>
    <w:rsid w:val="00B27B20"/>
    <w:rsid w:val="00B31E9A"/>
    <w:rsid w:val="00B61717"/>
    <w:rsid w:val="00B87AC1"/>
    <w:rsid w:val="00BF10C1"/>
    <w:rsid w:val="00C51BE9"/>
    <w:rsid w:val="00C55CCF"/>
    <w:rsid w:val="00C63B50"/>
    <w:rsid w:val="00C66584"/>
    <w:rsid w:val="00CC4BE0"/>
    <w:rsid w:val="00CC6195"/>
    <w:rsid w:val="00CD0B43"/>
    <w:rsid w:val="00CF1472"/>
    <w:rsid w:val="00E03683"/>
    <w:rsid w:val="00E171C5"/>
    <w:rsid w:val="00E37E37"/>
    <w:rsid w:val="00E72BDB"/>
    <w:rsid w:val="00E81574"/>
    <w:rsid w:val="00F27424"/>
    <w:rsid w:val="00F95639"/>
    <w:rsid w:val="00FA289D"/>
    <w:rsid w:val="00FC5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C6F70"/>
  <w15:docId w15:val="{773272BC-217F-4E4A-AD31-54A78183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0"/>
      <w:ind w:left="1" w:right="1"/>
      <w:jc w:val="center"/>
      <w:outlineLvl w:val="0"/>
    </w:pPr>
    <w:rPr>
      <w:b/>
      <w:bCs/>
      <w:sz w:val="28"/>
      <w:szCs w:val="28"/>
      <w:u w:val="single" w:color="000000"/>
    </w:rPr>
  </w:style>
  <w:style w:type="paragraph" w:styleId="Heading2">
    <w:name w:val="heading 2"/>
    <w:basedOn w:val="Normal"/>
    <w:uiPriority w:val="9"/>
    <w:unhideWhenUsed/>
    <w:qFormat/>
    <w:pPr>
      <w:ind w:left="360"/>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65"/>
      <w:ind w:left="9"/>
    </w:pPr>
  </w:style>
  <w:style w:type="character" w:styleId="CommentReference">
    <w:name w:val="annotation reference"/>
    <w:basedOn w:val="DefaultParagraphFont"/>
    <w:uiPriority w:val="99"/>
    <w:semiHidden/>
    <w:unhideWhenUsed/>
    <w:rsid w:val="00663076"/>
    <w:rPr>
      <w:sz w:val="16"/>
      <w:szCs w:val="16"/>
    </w:rPr>
  </w:style>
  <w:style w:type="paragraph" w:styleId="CommentText">
    <w:name w:val="annotation text"/>
    <w:basedOn w:val="Normal"/>
    <w:link w:val="CommentTextChar"/>
    <w:uiPriority w:val="99"/>
    <w:unhideWhenUsed/>
    <w:rsid w:val="00663076"/>
    <w:rPr>
      <w:sz w:val="20"/>
      <w:szCs w:val="20"/>
    </w:rPr>
  </w:style>
  <w:style w:type="character" w:customStyle="1" w:styleId="CommentTextChar">
    <w:name w:val="Comment Text Char"/>
    <w:basedOn w:val="DefaultParagraphFont"/>
    <w:link w:val="CommentText"/>
    <w:uiPriority w:val="99"/>
    <w:rsid w:val="0066307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63076"/>
    <w:rPr>
      <w:b/>
      <w:bCs/>
    </w:rPr>
  </w:style>
  <w:style w:type="character" w:customStyle="1" w:styleId="CommentSubjectChar">
    <w:name w:val="Comment Subject Char"/>
    <w:basedOn w:val="CommentTextChar"/>
    <w:link w:val="CommentSubject"/>
    <w:uiPriority w:val="99"/>
    <w:semiHidden/>
    <w:rsid w:val="00663076"/>
    <w:rPr>
      <w:rFonts w:ascii="Times New Roman" w:eastAsia="Times New Roman" w:hAnsi="Times New Roman" w:cs="Times New Roman"/>
      <w:b/>
      <w:bCs/>
      <w:sz w:val="20"/>
      <w:szCs w:val="20"/>
    </w:rPr>
  </w:style>
  <w:style w:type="paragraph" w:styleId="Revision">
    <w:name w:val="Revision"/>
    <w:hidden/>
    <w:uiPriority w:val="99"/>
    <w:semiHidden/>
    <w:rsid w:val="005556F2"/>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14F142AF5B5544A3AA29CEC95E38D2" ma:contentTypeVersion="20" ma:contentTypeDescription="Create a new document." ma:contentTypeScope="" ma:versionID="1edb7ae0484436cabcdb51031b9ffa9e">
  <xsd:schema xmlns:xsd="http://www.w3.org/2001/XMLSchema" xmlns:xs="http://www.w3.org/2001/XMLSchema" xmlns:p="http://schemas.microsoft.com/office/2006/metadata/properties" xmlns:ns2="fdf28c96-173e-4ac1-944d-bd0bb2b407d2" xmlns:ns3="c6cbb3f6-7c21-4bfe-b54c-b751e56132df" targetNamespace="http://schemas.microsoft.com/office/2006/metadata/properties" ma:root="true" ma:fieldsID="f77c9d7a23a8fbdda6ed1f0818ea8ed7" ns2:_="" ns3:_="">
    <xsd:import namespace="fdf28c96-173e-4ac1-944d-bd0bb2b407d2"/>
    <xsd:import namespace="c6cbb3f6-7c21-4bfe-b54c-b751e56132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ArchiverLinkFil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28c96-173e-4ac1-944d-bd0bb2b407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ac244c-09f3-41c0-a84d-da3aec2a98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ArchiverLinkFileType" ma:index="26" nillable="true" ma:displayName="ArchiverLinkFileType" ma:hidden="true" ma:internalName="ArchiverLinkFileTyp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cbb3f6-7c21-4bfe-b54c-b751e56132d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40c229-da06-492e-b4f0-9f5eb9bed8dc}" ma:internalName="TaxCatchAll" ma:showField="CatchAllData" ma:web="c6cbb3f6-7c21-4bfe-b54c-b751e56132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cbb3f6-7c21-4bfe-b54c-b751e56132df" xsi:nil="true"/>
    <lcf76f155ced4ddcb4097134ff3c332f xmlns="fdf28c96-173e-4ac1-944d-bd0bb2b407d2">
      <Terms xmlns="http://schemas.microsoft.com/office/infopath/2007/PartnerControls"/>
    </lcf76f155ced4ddcb4097134ff3c332f>
    <ArchiverLinkFileType xmlns="fdf28c96-173e-4ac1-944d-bd0bb2b407d2" xsi:nil="true"/>
  </documentManagement>
</p:properties>
</file>

<file path=customXml/itemProps1.xml><?xml version="1.0" encoding="utf-8"?>
<ds:datastoreItem xmlns:ds="http://schemas.openxmlformats.org/officeDocument/2006/customXml" ds:itemID="{28E64B22-FB36-4949-B51D-618C62470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28c96-173e-4ac1-944d-bd0bb2b407d2"/>
    <ds:schemaRef ds:uri="c6cbb3f6-7c21-4bfe-b54c-b751e56132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E2F296-B6A1-47F4-8E9B-7F9328E2547F}">
  <ds:schemaRefs>
    <ds:schemaRef ds:uri="http://schemas.microsoft.com/sharepoint/v3/contenttype/forms"/>
  </ds:schemaRefs>
</ds:datastoreItem>
</file>

<file path=customXml/itemProps3.xml><?xml version="1.0" encoding="utf-8"?>
<ds:datastoreItem xmlns:ds="http://schemas.openxmlformats.org/officeDocument/2006/customXml" ds:itemID="{DC66CBDD-C1D8-40CF-A885-14C7C61B426C}">
  <ds:schemaRefs>
    <ds:schemaRef ds:uri="http://schemas.microsoft.com/office/2006/metadata/properties"/>
    <ds:schemaRef ds:uri="http://schemas.microsoft.com/office/infopath/2007/PartnerControls"/>
    <ds:schemaRef ds:uri="c6cbb3f6-7c21-4bfe-b54c-b751e56132df"/>
    <ds:schemaRef ds:uri="fdf28c96-173e-4ac1-944d-bd0bb2b407d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2240</Words>
  <Characters>12772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14983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creator>Bruce Ferguson</dc:creator>
  <dc:description/>
  <cp:lastModifiedBy>Clinton Gentry</cp:lastModifiedBy>
  <cp:revision>7</cp:revision>
  <dcterms:created xsi:type="dcterms:W3CDTF">2026-06-03T16:30:00Z</dcterms:created>
  <dcterms:modified xsi:type="dcterms:W3CDTF">2026-06-24T15:43:00Z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2025-12-05T00:00:00Z</vt:filetime>
  </property>
  <property fmtid="{D5CDD505-2E9C-101B-9397-08002B2CF9AE}" pid="3" name="Creator">
    <vt:lpwstr>Acrobat PDFMaker 25 for Word</vt:lpwstr>
  </property>
  <property fmtid="{D5CDD505-2E9C-101B-9397-08002B2CF9AE}" pid="4" name="LastSaved">
    <vt:filetime>2025-12-11T00:00:00Z</vt:filetime>
  </property>
  <property fmtid="{D5CDD505-2E9C-101B-9397-08002B2CF9AE}" pid="5" name="Producer">
    <vt:lpwstr>Adobe PDF Library 25.1.201</vt:lpwstr>
  </property>
  <property fmtid="{D5CDD505-2E9C-101B-9397-08002B2CF9AE}" pid="6" name="SourceModified">
    <vt:lpwstr>D:20251026183821</vt:lpwstr>
  </property>
  <property fmtid="{D5CDD505-2E9C-101B-9397-08002B2CF9AE}" pid="7" name="ContentTypeId">
    <vt:lpwstr>0x0101001B14F142AF5B5544A3AA29CEC95E38D2</vt:lpwstr>
  </property>
</Properties>
</file>