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b" ContentType="application/vnd.ms-excel.sheet.binary.macroEnabled.12"/>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70DC2" w14:textId="7C18536C" w:rsidR="004E45EE" w:rsidRDefault="00B377D4" w:rsidP="004E45EE">
      <w:pPr>
        <w:pStyle w:val="Title"/>
      </w:pPr>
      <w:r>
        <w:t>PUBLIC NOTICE</w:t>
      </w:r>
      <w:r w:rsidR="004E45EE">
        <w:t xml:space="preserve"> PRETREATMENT RATIONALE FOR </w:t>
      </w:r>
      <w:r w:rsidR="00566821">
        <w:t>ISSUANCE</w:t>
      </w:r>
    </w:p>
    <w:p w14:paraId="4132261C" w14:textId="77777777" w:rsidR="004E45EE" w:rsidRDefault="004E45EE" w:rsidP="004E45EE">
      <w:pPr>
        <w:pStyle w:val="Title"/>
        <w:jc w:val="left"/>
      </w:pPr>
    </w:p>
    <w:p w14:paraId="1AC5488A" w14:textId="77777777" w:rsidR="004E45EE" w:rsidRDefault="004E45EE" w:rsidP="004E45EE">
      <w:pPr>
        <w:pStyle w:val="Title"/>
        <w:jc w:val="left"/>
        <w:sectPr w:rsidR="004E45EE" w:rsidSect="00114977">
          <w:footerReference w:type="default" r:id="rId7"/>
          <w:footerReference w:type="first" r:id="rId8"/>
          <w:pgSz w:w="12240" w:h="15840" w:code="1"/>
          <w:pgMar w:top="1440" w:right="1440" w:bottom="1440" w:left="1440" w:header="720" w:footer="720" w:gutter="0"/>
          <w:cols w:space="720"/>
          <w:titlePg/>
        </w:sectPr>
      </w:pPr>
    </w:p>
    <w:p w14:paraId="07CF1182" w14:textId="2CE25C96" w:rsidR="004E45EE" w:rsidRPr="00806E65" w:rsidRDefault="000F49A7" w:rsidP="004E45EE">
      <w:pPr>
        <w:pStyle w:val="Title"/>
        <w:jc w:val="left"/>
      </w:pPr>
      <w:r>
        <w:t>NASA, John C Stennis Space Center</w:t>
      </w:r>
    </w:p>
    <w:p w14:paraId="2DDF6ECF" w14:textId="2DC17722" w:rsidR="004E45EE" w:rsidRPr="00806E65" w:rsidRDefault="000F49A7" w:rsidP="004E45EE">
      <w:pPr>
        <w:pStyle w:val="Title"/>
        <w:jc w:val="left"/>
      </w:pPr>
      <w:r>
        <w:t>Hancock</w:t>
      </w:r>
      <w:r w:rsidR="004E45EE">
        <w:t xml:space="preserve"> County</w:t>
      </w:r>
    </w:p>
    <w:p w14:paraId="6FAAD915" w14:textId="420FFA09" w:rsidR="004E45EE" w:rsidRDefault="000F49A7" w:rsidP="004E45EE">
      <w:pPr>
        <w:pStyle w:val="Title"/>
        <w:tabs>
          <w:tab w:val="left" w:pos="4320"/>
        </w:tabs>
        <w:jc w:val="left"/>
      </w:pPr>
      <w:r>
        <w:t>Stennis Space Center</w:t>
      </w:r>
      <w:r w:rsidR="004E45EE" w:rsidRPr="00806E65">
        <w:t xml:space="preserve">, </w:t>
      </w:r>
      <w:r w:rsidR="004E45EE">
        <w:t>MS</w:t>
      </w:r>
    </w:p>
    <w:p w14:paraId="0856EB53" w14:textId="77777777" w:rsidR="004E45EE" w:rsidRDefault="004E45EE" w:rsidP="004E45EE">
      <w:pPr>
        <w:pStyle w:val="Title"/>
        <w:tabs>
          <w:tab w:val="left" w:pos="4320"/>
        </w:tabs>
        <w:jc w:val="left"/>
      </w:pPr>
      <w:r>
        <w:t>Water II Branch</w:t>
      </w:r>
    </w:p>
    <w:p w14:paraId="098E89D3" w14:textId="77777777" w:rsidR="004E45EE" w:rsidRDefault="004E45EE" w:rsidP="004E45EE">
      <w:pPr>
        <w:pStyle w:val="Title"/>
        <w:tabs>
          <w:tab w:val="left" w:pos="4320"/>
        </w:tabs>
        <w:jc w:val="left"/>
      </w:pPr>
    </w:p>
    <w:p w14:paraId="3C4A1FBF" w14:textId="6BEE187D" w:rsidR="004E45EE" w:rsidRPr="00806E65" w:rsidRDefault="004E45EE" w:rsidP="004E45EE">
      <w:pPr>
        <w:pStyle w:val="Title"/>
        <w:tabs>
          <w:tab w:val="left" w:pos="4320"/>
        </w:tabs>
        <w:jc w:val="left"/>
      </w:pPr>
      <w:r w:rsidRPr="00806E65">
        <w:t>MSP09</w:t>
      </w:r>
      <w:r>
        <w:t>24</w:t>
      </w:r>
      <w:r w:rsidR="000F49A7">
        <w:t>88</w:t>
      </w:r>
    </w:p>
    <w:p w14:paraId="02B0AFCB" w14:textId="7064FDF3" w:rsidR="004E45EE" w:rsidRPr="00806E65" w:rsidRDefault="004E45EE" w:rsidP="004E45EE">
      <w:pPr>
        <w:pStyle w:val="Title"/>
        <w:jc w:val="left"/>
      </w:pPr>
      <w:r>
        <w:t xml:space="preserve">SIC: </w:t>
      </w:r>
      <w:r w:rsidR="000F49A7">
        <w:t>9661; 8744; 4953; 4952</w:t>
      </w:r>
    </w:p>
    <w:p w14:paraId="4F54A436" w14:textId="193B62A7" w:rsidR="004E45EE" w:rsidRDefault="00F520B9" w:rsidP="004E45EE">
      <w:pPr>
        <w:pStyle w:val="Title"/>
        <w:jc w:val="left"/>
      </w:pPr>
      <w:r>
        <w:t>J</w:t>
      </w:r>
      <w:r w:rsidR="009B60CD">
        <w:t>uly 13</w:t>
      </w:r>
      <w:r w:rsidR="004E45EE">
        <w:t>, 2026</w:t>
      </w:r>
    </w:p>
    <w:p w14:paraId="7D2C7E90" w14:textId="77777777" w:rsidR="004E45EE" w:rsidRDefault="004E45EE" w:rsidP="004E45EE">
      <w:pPr>
        <w:pStyle w:val="Title"/>
        <w:jc w:val="left"/>
      </w:pPr>
      <w:r>
        <w:t>Permit Engineer: Rusty Parrish</w:t>
      </w:r>
    </w:p>
    <w:p w14:paraId="1D7C886A" w14:textId="77777777" w:rsidR="004E45EE" w:rsidRDefault="004E45EE" w:rsidP="004E45EE">
      <w:pPr>
        <w:pStyle w:val="Heading1"/>
        <w:sectPr w:rsidR="004E45EE" w:rsidSect="004E45EE">
          <w:type w:val="continuous"/>
          <w:pgSz w:w="12240" w:h="15840" w:code="1"/>
          <w:pgMar w:top="1440" w:right="1440" w:bottom="1440" w:left="1440" w:header="720" w:footer="720" w:gutter="0"/>
          <w:cols w:num="2" w:space="720"/>
          <w:titlePg/>
        </w:sectPr>
      </w:pPr>
    </w:p>
    <w:p w14:paraId="396B5134" w14:textId="77777777" w:rsidR="004E45EE" w:rsidRPr="004E45EE" w:rsidRDefault="004E45EE" w:rsidP="004E45EE"/>
    <w:p w14:paraId="3973152D" w14:textId="42F28467" w:rsidR="00024220" w:rsidRDefault="009C3582" w:rsidP="00F34394">
      <w:pPr>
        <w:pStyle w:val="Heading1"/>
        <w:numPr>
          <w:ilvl w:val="0"/>
          <w:numId w:val="1"/>
        </w:numPr>
      </w:pPr>
      <w:r>
        <w:t>FACILITY</w:t>
      </w:r>
      <w:r w:rsidR="00024220">
        <w:t xml:space="preserve"> INFORMATION</w:t>
      </w:r>
    </w:p>
    <w:p w14:paraId="0F004507" w14:textId="77777777" w:rsidR="00024220" w:rsidRDefault="00024220">
      <w:pPr>
        <w:rPr>
          <w:b/>
          <w:bCs/>
          <w:sz w:val="24"/>
          <w:szCs w:val="24"/>
        </w:rPr>
      </w:pPr>
    </w:p>
    <w:p w14:paraId="21AA02A1" w14:textId="77777777" w:rsidR="008E0DD9" w:rsidRPr="00743E90" w:rsidRDefault="009C3582" w:rsidP="008E0DD9">
      <w:pPr>
        <w:pStyle w:val="Heading2"/>
        <w:numPr>
          <w:ilvl w:val="0"/>
          <w:numId w:val="2"/>
        </w:numPr>
        <w:rPr>
          <w:sz w:val="23"/>
          <w:szCs w:val="23"/>
        </w:rPr>
      </w:pPr>
      <w:r>
        <w:t xml:space="preserve">Nature of </w:t>
      </w:r>
      <w:r w:rsidR="004C6D12" w:rsidRPr="00743E90">
        <w:rPr>
          <w:sz w:val="23"/>
          <w:szCs w:val="23"/>
        </w:rPr>
        <w:t xml:space="preserve">Business: </w:t>
      </w:r>
      <w:r w:rsidR="008E0DD9">
        <w:rPr>
          <w:sz w:val="23"/>
          <w:szCs w:val="23"/>
        </w:rPr>
        <w:t>Conduct research on ground and rocket systems for the U.S. Space Program</w:t>
      </w:r>
      <w:r w:rsidR="008E0DD9" w:rsidRPr="00743E90">
        <w:rPr>
          <w:sz w:val="23"/>
          <w:szCs w:val="23"/>
        </w:rPr>
        <w:t>.</w:t>
      </w:r>
    </w:p>
    <w:p w14:paraId="5DCAD656" w14:textId="77777777" w:rsidR="000608B5" w:rsidRDefault="008E0DD9" w:rsidP="008E0DD9">
      <w:pPr>
        <w:pStyle w:val="Heading2"/>
        <w:numPr>
          <w:ilvl w:val="0"/>
          <w:numId w:val="2"/>
        </w:numPr>
        <w:rPr>
          <w:sz w:val="23"/>
          <w:szCs w:val="23"/>
        </w:rPr>
      </w:pPr>
      <w:r w:rsidRPr="00743E90">
        <w:rPr>
          <w:sz w:val="23"/>
          <w:szCs w:val="23"/>
        </w:rPr>
        <w:t xml:space="preserve">Process Wastewater Description: </w:t>
      </w:r>
    </w:p>
    <w:p w14:paraId="267800BE" w14:textId="2C0B2C1C" w:rsidR="000608B5" w:rsidRDefault="00C43524" w:rsidP="000608B5">
      <w:pPr>
        <w:pStyle w:val="Heading2"/>
        <w:numPr>
          <w:ilvl w:val="0"/>
          <w:numId w:val="7"/>
        </w:numPr>
        <w:ind w:left="1800"/>
        <w:rPr>
          <w:sz w:val="23"/>
          <w:szCs w:val="23"/>
        </w:rPr>
      </w:pPr>
      <w:r>
        <w:rPr>
          <w:sz w:val="23"/>
          <w:szCs w:val="23"/>
        </w:rPr>
        <w:t xml:space="preserve">Outfall 101 consists of discharge from the 7-stage clean line process (Attachment </w:t>
      </w:r>
      <w:r w:rsidR="007535AE">
        <w:rPr>
          <w:sz w:val="23"/>
          <w:szCs w:val="23"/>
        </w:rPr>
        <w:t>A</w:t>
      </w:r>
      <w:r>
        <w:rPr>
          <w:sz w:val="23"/>
          <w:szCs w:val="23"/>
        </w:rPr>
        <w:t xml:space="preserve">) for valves, fittings, and smaller components. </w:t>
      </w:r>
    </w:p>
    <w:p w14:paraId="1233AD5D" w14:textId="30D37D30" w:rsidR="008E0DD9" w:rsidRDefault="00C43524" w:rsidP="000608B5">
      <w:pPr>
        <w:pStyle w:val="Heading2"/>
        <w:numPr>
          <w:ilvl w:val="0"/>
          <w:numId w:val="7"/>
        </w:numPr>
        <w:ind w:left="1800"/>
        <w:rPr>
          <w:sz w:val="23"/>
          <w:szCs w:val="23"/>
        </w:rPr>
      </w:pPr>
      <w:r>
        <w:rPr>
          <w:sz w:val="23"/>
          <w:szCs w:val="23"/>
        </w:rPr>
        <w:t xml:space="preserve">Outfall 001 consists of discharge from </w:t>
      </w:r>
      <w:r w:rsidR="000608B5">
        <w:rPr>
          <w:sz w:val="23"/>
          <w:szCs w:val="23"/>
        </w:rPr>
        <w:t xml:space="preserve">the current NPDES Permit No. MS0021610 Outfalls 001 &amp; 002. The discharge from the NPDES permit will now be directed to new lift stations and sanitary sewer pipes. See Attachment </w:t>
      </w:r>
      <w:r w:rsidR="007535AE">
        <w:rPr>
          <w:sz w:val="23"/>
          <w:szCs w:val="23"/>
        </w:rPr>
        <w:t>B</w:t>
      </w:r>
      <w:r w:rsidR="000608B5">
        <w:rPr>
          <w:sz w:val="23"/>
          <w:szCs w:val="23"/>
        </w:rPr>
        <w:t xml:space="preserve"> for </w:t>
      </w:r>
      <w:r w:rsidR="000F49A7">
        <w:rPr>
          <w:sz w:val="23"/>
          <w:szCs w:val="23"/>
        </w:rPr>
        <w:t xml:space="preserve">a </w:t>
      </w:r>
      <w:r w:rsidR="000608B5">
        <w:rPr>
          <w:sz w:val="23"/>
          <w:szCs w:val="23"/>
        </w:rPr>
        <w:t xml:space="preserve">complete breakdown of </w:t>
      </w:r>
      <w:r w:rsidR="000F49A7">
        <w:rPr>
          <w:sz w:val="23"/>
          <w:szCs w:val="23"/>
        </w:rPr>
        <w:t xml:space="preserve">the </w:t>
      </w:r>
      <w:r w:rsidR="000608B5">
        <w:rPr>
          <w:sz w:val="23"/>
          <w:szCs w:val="23"/>
        </w:rPr>
        <w:t xml:space="preserve">wastewater </w:t>
      </w:r>
      <w:r w:rsidR="003A7F08">
        <w:rPr>
          <w:sz w:val="23"/>
          <w:szCs w:val="23"/>
        </w:rPr>
        <w:t>being discharged.</w:t>
      </w:r>
    </w:p>
    <w:p w14:paraId="00755985" w14:textId="77777777" w:rsidR="00D152F4" w:rsidRPr="00D152F4" w:rsidRDefault="00D152F4" w:rsidP="00D152F4"/>
    <w:p w14:paraId="7C641147" w14:textId="79184F42" w:rsidR="00D152F4" w:rsidRPr="00D152F4" w:rsidRDefault="00D152F4" w:rsidP="00D152F4">
      <w:pPr>
        <w:ind w:left="1800"/>
        <w:rPr>
          <w:sz w:val="23"/>
          <w:szCs w:val="23"/>
        </w:rPr>
      </w:pPr>
      <w:r w:rsidRPr="00D152F4">
        <w:rPr>
          <w:sz w:val="23"/>
          <w:szCs w:val="23"/>
        </w:rPr>
        <w:t>Note: Attachment C shows how the wastewater will be collected and directed to the Hancock County Utility Authority.</w:t>
      </w:r>
    </w:p>
    <w:p w14:paraId="34AC70F2" w14:textId="77777777" w:rsidR="00D152F4" w:rsidRPr="00D152F4" w:rsidRDefault="00D152F4" w:rsidP="00D152F4">
      <w:pPr>
        <w:ind w:left="1800"/>
        <w:rPr>
          <w:sz w:val="22"/>
          <w:szCs w:val="22"/>
        </w:rPr>
      </w:pPr>
    </w:p>
    <w:p w14:paraId="638E7837" w14:textId="77777777" w:rsidR="008E0DD9" w:rsidRDefault="008E0DD9" w:rsidP="008E0DD9">
      <w:pPr>
        <w:pStyle w:val="Heading2"/>
        <w:numPr>
          <w:ilvl w:val="0"/>
          <w:numId w:val="2"/>
        </w:numPr>
        <w:tabs>
          <w:tab w:val="clear" w:pos="1440"/>
        </w:tabs>
        <w:ind w:left="720" w:firstLine="0"/>
        <w:rPr>
          <w:sz w:val="23"/>
          <w:szCs w:val="23"/>
        </w:rPr>
      </w:pPr>
      <w:r w:rsidRPr="00743E90">
        <w:rPr>
          <w:sz w:val="23"/>
          <w:szCs w:val="23"/>
        </w:rPr>
        <w:t xml:space="preserve">Proposed Flowrate: </w:t>
      </w:r>
    </w:p>
    <w:p w14:paraId="6BA6AEFE" w14:textId="77777777" w:rsidR="008E0DD9" w:rsidRDefault="008E0DD9" w:rsidP="008E0DD9">
      <w:pPr>
        <w:pStyle w:val="Heading2"/>
        <w:numPr>
          <w:ilvl w:val="0"/>
          <w:numId w:val="6"/>
        </w:numPr>
        <w:ind w:left="1800"/>
        <w:rPr>
          <w:sz w:val="23"/>
          <w:szCs w:val="23"/>
        </w:rPr>
      </w:pPr>
      <w:r>
        <w:rPr>
          <w:sz w:val="23"/>
          <w:szCs w:val="23"/>
        </w:rPr>
        <w:t>Outfall 101 – 750 gallons per batch discharge (one discharge per month).</w:t>
      </w:r>
    </w:p>
    <w:p w14:paraId="74943E61" w14:textId="77777777" w:rsidR="008E0DD9" w:rsidRPr="002C731F" w:rsidRDefault="008E0DD9" w:rsidP="008E0DD9">
      <w:pPr>
        <w:pStyle w:val="ListParagraph"/>
        <w:numPr>
          <w:ilvl w:val="0"/>
          <w:numId w:val="6"/>
        </w:numPr>
        <w:ind w:left="1800"/>
        <w:rPr>
          <w:sz w:val="23"/>
          <w:szCs w:val="23"/>
        </w:rPr>
      </w:pPr>
      <w:r w:rsidRPr="002C731F">
        <w:rPr>
          <w:sz w:val="23"/>
          <w:szCs w:val="23"/>
        </w:rPr>
        <w:t xml:space="preserve">Outfall 001 </w:t>
      </w:r>
      <w:r>
        <w:rPr>
          <w:sz w:val="23"/>
          <w:szCs w:val="23"/>
        </w:rPr>
        <w:t>–</w:t>
      </w:r>
      <w:r w:rsidRPr="002C731F">
        <w:rPr>
          <w:sz w:val="23"/>
          <w:szCs w:val="23"/>
        </w:rPr>
        <w:t xml:space="preserve"> </w:t>
      </w:r>
      <w:r>
        <w:rPr>
          <w:sz w:val="23"/>
          <w:szCs w:val="23"/>
        </w:rPr>
        <w:t>228,000 gallons per day = 0.228 MGD</w:t>
      </w:r>
    </w:p>
    <w:p w14:paraId="762A1608" w14:textId="77777777" w:rsidR="008E0DD9" w:rsidRPr="002C731F" w:rsidRDefault="008E0DD9" w:rsidP="008E0DD9"/>
    <w:p w14:paraId="479C286B" w14:textId="77777777" w:rsidR="008E0DD9" w:rsidRDefault="008E0DD9" w:rsidP="008E0DD9">
      <w:pPr>
        <w:numPr>
          <w:ilvl w:val="0"/>
          <w:numId w:val="2"/>
        </w:numPr>
        <w:tabs>
          <w:tab w:val="clear" w:pos="1440"/>
        </w:tabs>
        <w:rPr>
          <w:sz w:val="23"/>
          <w:szCs w:val="23"/>
        </w:rPr>
      </w:pPr>
      <w:r w:rsidRPr="00743E90">
        <w:rPr>
          <w:sz w:val="23"/>
          <w:szCs w:val="23"/>
        </w:rPr>
        <w:t>Applicable Federal Guidelines: 40 CFR Part 4</w:t>
      </w:r>
      <w:r>
        <w:rPr>
          <w:sz w:val="23"/>
          <w:szCs w:val="23"/>
        </w:rPr>
        <w:t>3</w:t>
      </w:r>
      <w:r w:rsidRPr="00743E90">
        <w:rPr>
          <w:sz w:val="23"/>
          <w:szCs w:val="23"/>
        </w:rPr>
        <w:t xml:space="preserve">3 – </w:t>
      </w:r>
      <w:r>
        <w:rPr>
          <w:sz w:val="23"/>
          <w:szCs w:val="23"/>
        </w:rPr>
        <w:t>Metal Finishing Point Source Category, specifically 433.17.</w:t>
      </w:r>
    </w:p>
    <w:p w14:paraId="28533167" w14:textId="4CC75FEC" w:rsidR="004C6D12" w:rsidRPr="00743E90" w:rsidRDefault="004C6D12" w:rsidP="00C43524">
      <w:pPr>
        <w:pStyle w:val="Heading2"/>
        <w:rPr>
          <w:sz w:val="23"/>
          <w:szCs w:val="23"/>
        </w:rPr>
      </w:pPr>
    </w:p>
    <w:p w14:paraId="1A9B0A1F" w14:textId="77777777" w:rsidR="00024220" w:rsidRDefault="00024220" w:rsidP="004C6D12">
      <w:pPr>
        <w:pStyle w:val="Heading2"/>
        <w:numPr>
          <w:ilvl w:val="0"/>
          <w:numId w:val="1"/>
        </w:numPr>
        <w:rPr>
          <w:b/>
          <w:bCs/>
        </w:rPr>
      </w:pPr>
      <w:r w:rsidRPr="001C093C">
        <w:rPr>
          <w:b/>
          <w:bCs/>
        </w:rPr>
        <w:t>RECEIVING POTW INFORMATION</w:t>
      </w:r>
    </w:p>
    <w:p w14:paraId="681033DA" w14:textId="77777777" w:rsidR="008E0DD9" w:rsidRPr="008E0DD9" w:rsidRDefault="008E0DD9" w:rsidP="008E0DD9"/>
    <w:p w14:paraId="588071A2" w14:textId="77777777" w:rsidR="008E0DD9" w:rsidRDefault="008E0DD9" w:rsidP="008E0DD9">
      <w:pPr>
        <w:pStyle w:val="Heading2"/>
        <w:numPr>
          <w:ilvl w:val="0"/>
          <w:numId w:val="3"/>
        </w:numPr>
      </w:pPr>
      <w:r>
        <w:t>POTW Name, AI No., and Permit No.: Hancock County Utility Authority, Northern Regional WWTP; AI# 38603; MS0061239</w:t>
      </w:r>
    </w:p>
    <w:p w14:paraId="52944930" w14:textId="77777777" w:rsidR="008E0DD9" w:rsidRPr="001C0F0C" w:rsidRDefault="008E0DD9" w:rsidP="008E0DD9">
      <w:pPr>
        <w:pStyle w:val="Heading2"/>
        <w:numPr>
          <w:ilvl w:val="0"/>
          <w:numId w:val="3"/>
        </w:numPr>
      </w:pPr>
      <w:r>
        <w:t>POTW Treatment Type: Wastewater is treated biologically via oxidation ditch then UV disinfection.</w:t>
      </w:r>
    </w:p>
    <w:p w14:paraId="1DC8A183" w14:textId="77777777" w:rsidR="008E0DD9" w:rsidRDefault="008E0DD9" w:rsidP="008E0DD9">
      <w:pPr>
        <w:numPr>
          <w:ilvl w:val="0"/>
          <w:numId w:val="3"/>
        </w:numPr>
        <w:rPr>
          <w:sz w:val="24"/>
          <w:szCs w:val="24"/>
        </w:rPr>
      </w:pPr>
      <w:r>
        <w:rPr>
          <w:sz w:val="24"/>
          <w:szCs w:val="24"/>
        </w:rPr>
        <w:t>POTW Design Flowrate: 1.5 MGD</w:t>
      </w:r>
    </w:p>
    <w:p w14:paraId="34E8E7B9" w14:textId="77777777" w:rsidR="008E0DD9" w:rsidRDefault="008E0DD9" w:rsidP="008E0DD9">
      <w:pPr>
        <w:numPr>
          <w:ilvl w:val="0"/>
          <w:numId w:val="3"/>
        </w:numPr>
        <w:rPr>
          <w:sz w:val="24"/>
          <w:szCs w:val="24"/>
        </w:rPr>
      </w:pPr>
      <w:r>
        <w:rPr>
          <w:sz w:val="24"/>
          <w:szCs w:val="24"/>
        </w:rPr>
        <w:t>POTW Receiving Stream: Jourdan River</w:t>
      </w:r>
    </w:p>
    <w:p w14:paraId="42366763" w14:textId="77777777" w:rsidR="000608B5" w:rsidRPr="000608B5" w:rsidRDefault="008E0DD9" w:rsidP="000608B5">
      <w:pPr>
        <w:numPr>
          <w:ilvl w:val="0"/>
          <w:numId w:val="3"/>
        </w:numPr>
        <w:spacing w:after="200" w:line="276" w:lineRule="auto"/>
        <w:rPr>
          <w:b/>
          <w:bCs/>
          <w:sz w:val="24"/>
          <w:szCs w:val="24"/>
        </w:rPr>
      </w:pPr>
      <w:r w:rsidRPr="000608B5">
        <w:rPr>
          <w:sz w:val="24"/>
          <w:szCs w:val="24"/>
        </w:rPr>
        <w:t>POTW Receiving Stream 7Q10 (Q</w:t>
      </w:r>
      <w:r w:rsidRPr="000608B5">
        <w:rPr>
          <w:sz w:val="24"/>
          <w:szCs w:val="24"/>
          <w:vertAlign w:val="subscript"/>
        </w:rPr>
        <w:t>7/10</w:t>
      </w:r>
      <w:r w:rsidRPr="000608B5">
        <w:rPr>
          <w:sz w:val="24"/>
          <w:szCs w:val="24"/>
        </w:rPr>
        <w:t>): 14.9 cfs = 9.63 MGD</w:t>
      </w:r>
    </w:p>
    <w:p w14:paraId="563AD35D" w14:textId="1162A7B3" w:rsidR="00E13226" w:rsidRPr="000608B5" w:rsidRDefault="00E13226" w:rsidP="00E13226">
      <w:pPr>
        <w:pStyle w:val="ListParagraph"/>
        <w:numPr>
          <w:ilvl w:val="0"/>
          <w:numId w:val="1"/>
        </w:numPr>
        <w:spacing w:after="200" w:line="276" w:lineRule="auto"/>
        <w:rPr>
          <w:b/>
          <w:bCs/>
          <w:sz w:val="24"/>
          <w:szCs w:val="24"/>
          <w:u w:val="single"/>
        </w:rPr>
      </w:pPr>
      <w:r w:rsidRPr="000608B5">
        <w:rPr>
          <w:b/>
          <w:bCs/>
          <w:sz w:val="24"/>
          <w:szCs w:val="24"/>
        </w:rPr>
        <w:t>NOTABLE SAMPLING DATA FROM PERMIT APPLICATION 2P</w:t>
      </w:r>
    </w:p>
    <w:p w14:paraId="6F4C444A" w14:textId="77777777" w:rsidR="000608B5" w:rsidRPr="000608B5" w:rsidRDefault="000608B5" w:rsidP="000608B5">
      <w:pPr>
        <w:pStyle w:val="ListParagraph"/>
        <w:spacing w:after="200" w:line="276" w:lineRule="auto"/>
        <w:rPr>
          <w:sz w:val="24"/>
          <w:szCs w:val="24"/>
        </w:rPr>
      </w:pPr>
    </w:p>
    <w:p w14:paraId="20F2E55C" w14:textId="78CC2828" w:rsidR="0067599D" w:rsidRPr="007B08D1" w:rsidRDefault="007B08D1" w:rsidP="0067599D">
      <w:pPr>
        <w:pStyle w:val="ListParagraph"/>
        <w:rPr>
          <w:sz w:val="24"/>
          <w:szCs w:val="24"/>
        </w:rPr>
      </w:pPr>
      <w:r w:rsidRPr="007B08D1">
        <w:rPr>
          <w:sz w:val="24"/>
          <w:szCs w:val="24"/>
        </w:rPr>
        <w:t>Data is not available since the facility has not discharged, and the wastewater treatment system is not in operation yet.</w:t>
      </w:r>
    </w:p>
    <w:p w14:paraId="590FD840" w14:textId="5E0D1A92" w:rsidR="00D152F4" w:rsidRDefault="00D152F4">
      <w:pPr>
        <w:spacing w:after="200" w:line="276" w:lineRule="auto"/>
        <w:rPr>
          <w:b/>
          <w:bCs/>
          <w:sz w:val="24"/>
          <w:szCs w:val="24"/>
        </w:rPr>
      </w:pPr>
      <w:r>
        <w:rPr>
          <w:b/>
          <w:bCs/>
          <w:sz w:val="24"/>
          <w:szCs w:val="24"/>
        </w:rPr>
        <w:br w:type="page"/>
      </w:r>
    </w:p>
    <w:p w14:paraId="37C13592" w14:textId="77777777" w:rsidR="007B08D1" w:rsidRDefault="007B08D1" w:rsidP="0067599D">
      <w:pPr>
        <w:pStyle w:val="ListParagraph"/>
        <w:rPr>
          <w:b/>
          <w:bCs/>
          <w:sz w:val="24"/>
          <w:szCs w:val="24"/>
        </w:rPr>
      </w:pPr>
    </w:p>
    <w:p w14:paraId="7C68FAA1" w14:textId="198F13AF" w:rsidR="0056487B" w:rsidRPr="0056487B" w:rsidRDefault="0056487B" w:rsidP="0056487B">
      <w:pPr>
        <w:pStyle w:val="ListParagraph"/>
        <w:numPr>
          <w:ilvl w:val="0"/>
          <w:numId w:val="1"/>
        </w:numPr>
        <w:rPr>
          <w:b/>
          <w:bCs/>
          <w:sz w:val="24"/>
          <w:szCs w:val="24"/>
        </w:rPr>
      </w:pPr>
      <w:r w:rsidRPr="0056487B">
        <w:rPr>
          <w:b/>
          <w:bCs/>
          <w:sz w:val="24"/>
          <w:szCs w:val="24"/>
        </w:rPr>
        <w:t>DEVELOPMENT OF CATEGORICAL LIMITATIONS</w:t>
      </w:r>
    </w:p>
    <w:p w14:paraId="2E346FB4" w14:textId="77777777" w:rsidR="0056487B" w:rsidRDefault="0056487B" w:rsidP="0056487B"/>
    <w:p w14:paraId="55F49800" w14:textId="600A3B84" w:rsidR="007535AE" w:rsidRDefault="0056487B" w:rsidP="00D152F4">
      <w:pPr>
        <w:ind w:left="720"/>
        <w:rPr>
          <w:sz w:val="22"/>
          <w:szCs w:val="22"/>
        </w:rPr>
      </w:pPr>
      <w:r w:rsidRPr="0027019E">
        <w:rPr>
          <w:sz w:val="22"/>
          <w:szCs w:val="22"/>
        </w:rPr>
        <w:t>40 CFR Part 433 – Metal Finishing Point Source Category; Subpart A – Metal Finishing Subcategory</w:t>
      </w:r>
      <w:r w:rsidR="00D152F4">
        <w:rPr>
          <w:sz w:val="22"/>
          <w:szCs w:val="22"/>
        </w:rPr>
        <w:t>.</w:t>
      </w:r>
    </w:p>
    <w:p w14:paraId="486C0E74" w14:textId="77777777" w:rsidR="00D152F4" w:rsidRDefault="00D152F4" w:rsidP="00D152F4">
      <w:pPr>
        <w:ind w:left="720"/>
        <w:rPr>
          <w:bCs/>
          <w:sz w:val="22"/>
          <w:szCs w:val="22"/>
        </w:rPr>
      </w:pPr>
    </w:p>
    <w:p w14:paraId="237811B1" w14:textId="77777777" w:rsidR="0056487B" w:rsidRPr="0027019E" w:rsidRDefault="0056487B" w:rsidP="0056487B">
      <w:pPr>
        <w:ind w:left="720"/>
        <w:rPr>
          <w:bCs/>
          <w:sz w:val="24"/>
          <w:szCs w:val="22"/>
        </w:rPr>
      </w:pPr>
      <w:r w:rsidRPr="0027019E">
        <w:rPr>
          <w:color w:val="000000"/>
          <w:sz w:val="22"/>
          <w:szCs w:val="22"/>
          <w:shd w:val="clear" w:color="auto" w:fill="FFFFFF"/>
        </w:rPr>
        <w:t>The term “TTO” shall mean total toxic organics, which is the summation of all quantifiable values greater than 0.01 milligrams per liter for the toxic organics.  A list of the toxic organics is provided in 40 CFR 433.11(e).</w:t>
      </w:r>
      <w:r w:rsidRPr="0027019E">
        <w:rPr>
          <w:rFonts w:ascii="Arial" w:hAnsi="Arial" w:cs="Arial"/>
          <w:color w:val="000000"/>
          <w:sz w:val="21"/>
          <w:szCs w:val="21"/>
          <w:shd w:val="clear" w:color="auto" w:fill="FFFFFF"/>
        </w:rPr>
        <w:t xml:space="preserve">  </w:t>
      </w:r>
      <w:r w:rsidRPr="0027019E">
        <w:rPr>
          <w:color w:val="000000"/>
          <w:sz w:val="22"/>
          <w:szCs w:val="21"/>
          <w:shd w:val="clear" w:color="auto" w:fill="FFFFFF"/>
        </w:rPr>
        <w:t>For TTO monitoring, the permittee only needs to analyze for those pollutants which would reasonably be expected to be present.  [40 CFR 433.11(e) and 433.12(a)]</w:t>
      </w:r>
    </w:p>
    <w:p w14:paraId="504B7709" w14:textId="77777777" w:rsidR="0056487B" w:rsidRPr="0027019E" w:rsidRDefault="0056487B" w:rsidP="0056487B">
      <w:pPr>
        <w:spacing w:before="100" w:beforeAutospacing="1" w:after="100" w:afterAutospacing="1"/>
        <w:ind w:left="720"/>
        <w:rPr>
          <w:color w:val="000000"/>
          <w:sz w:val="22"/>
          <w:szCs w:val="22"/>
        </w:rPr>
      </w:pPr>
      <w:r w:rsidRPr="0027019E">
        <w:rPr>
          <w:color w:val="000000"/>
          <w:sz w:val="22"/>
          <w:szCs w:val="22"/>
        </w:rPr>
        <w:t xml:space="preserve">The permittee may, in lieu of monitoring for TTO, submit a toxic organic management plan (TOMP) for review and approval.  The TOMP must specify the toxic organic compounds used; the method of disposal used instead of dumping, such as reclamation, contract hauling, or incineration; and procedures for ensuring that toxic organics do not routinely spill or leak into the wastewater.  Upon approval, the permittee may discontinue monitoring for TTO, but the </w:t>
      </w:r>
      <w:proofErr w:type="gramStart"/>
      <w:r w:rsidRPr="0027019E">
        <w:rPr>
          <w:color w:val="000000"/>
          <w:sz w:val="22"/>
          <w:szCs w:val="22"/>
        </w:rPr>
        <w:t>following certification</w:t>
      </w:r>
      <w:proofErr w:type="gramEnd"/>
      <w:r w:rsidRPr="0027019E">
        <w:rPr>
          <w:color w:val="000000"/>
          <w:sz w:val="22"/>
          <w:szCs w:val="22"/>
        </w:rPr>
        <w:t xml:space="preserve"> statement must be made in the comment section of every discharge monitoring report submitted: </w:t>
      </w:r>
    </w:p>
    <w:p w14:paraId="734730D2" w14:textId="7427731D" w:rsidR="0067599D" w:rsidRDefault="0056487B" w:rsidP="000608B5">
      <w:pPr>
        <w:spacing w:before="100" w:beforeAutospacing="1" w:after="100" w:afterAutospacing="1"/>
        <w:ind w:left="720"/>
        <w:rPr>
          <w:sz w:val="22"/>
          <w:szCs w:val="22"/>
        </w:rPr>
      </w:pPr>
      <w:r w:rsidRPr="0027019E">
        <w:rPr>
          <w:color w:val="000000"/>
          <w:sz w:val="22"/>
          <w:szCs w:val="22"/>
        </w:rPr>
        <w:t xml:space="preserve">"Based on my inquiry of the person or persons directly responsible for managing compliance with the permit limitations for total toxic organics (TTO), I certify that, to the best of my knowledge and belief, no dumping of concentrated toxic organics into the </w:t>
      </w:r>
      <w:proofErr w:type="gramStart"/>
      <w:r w:rsidRPr="0027019E">
        <w:rPr>
          <w:color w:val="000000"/>
          <w:sz w:val="22"/>
          <w:szCs w:val="22"/>
        </w:rPr>
        <w:t>wastewaters</w:t>
      </w:r>
      <w:proofErr w:type="gramEnd"/>
      <w:r w:rsidRPr="0027019E">
        <w:rPr>
          <w:color w:val="000000"/>
          <w:sz w:val="22"/>
          <w:szCs w:val="22"/>
        </w:rPr>
        <w:t xml:space="preserve"> has occurred since filing of the last discharge monitoring report.  I further certify that this facility is implementing the toxic organic management plan submitted to the MDEQ."  [40 CFR 433.12(a) and (b)]</w:t>
      </w:r>
    </w:p>
    <w:p w14:paraId="1711EC66" w14:textId="2155CA86" w:rsidR="0056487B" w:rsidRPr="0027019E" w:rsidRDefault="0056487B" w:rsidP="0056487B">
      <w:pPr>
        <w:ind w:left="720"/>
        <w:rPr>
          <w:sz w:val="22"/>
          <w:szCs w:val="22"/>
        </w:rPr>
      </w:pPr>
      <w:r w:rsidRPr="0027019E">
        <w:rPr>
          <w:sz w:val="22"/>
          <w:szCs w:val="22"/>
        </w:rPr>
        <w:t>40 CFR 433.17 – Pretreatment standards for new sources (PSNS)</w:t>
      </w:r>
    </w:p>
    <w:p w14:paraId="25A6B1A4" w14:textId="77777777" w:rsidR="0056487B" w:rsidRPr="0027019E" w:rsidRDefault="0056487B" w:rsidP="0056487B">
      <w:pPr>
        <w:ind w:left="180"/>
        <w:rPr>
          <w:sz w:val="22"/>
          <w:szCs w:val="22"/>
        </w:rPr>
      </w:pPr>
    </w:p>
    <w:tbl>
      <w:tblPr>
        <w:tblW w:w="4202" w:type="pct"/>
        <w:tblCellSpacing w:w="7" w:type="dxa"/>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3322"/>
        <w:gridCol w:w="2861"/>
      </w:tblGrid>
      <w:tr w:rsidR="0056487B" w:rsidRPr="0027019E" w14:paraId="17E89F85" w14:textId="77777777" w:rsidTr="004F4044">
        <w:trPr>
          <w:tblCellSpacing w:w="7" w:type="dxa"/>
        </w:trPr>
        <w:tc>
          <w:tcPr>
            <w:tcW w:w="1055" w:type="pct"/>
            <w:vMerge w:val="restart"/>
            <w:shd w:val="clear" w:color="auto" w:fill="D9D9D9"/>
            <w:tcMar>
              <w:top w:w="15" w:type="dxa"/>
              <w:left w:w="15" w:type="dxa"/>
              <w:bottom w:w="15" w:type="dxa"/>
              <w:right w:w="15" w:type="dxa"/>
            </w:tcMar>
            <w:vAlign w:val="center"/>
            <w:hideMark/>
          </w:tcPr>
          <w:p w14:paraId="06F996FB" w14:textId="77777777" w:rsidR="0056487B" w:rsidRPr="0027019E" w:rsidRDefault="0056487B" w:rsidP="004F4044">
            <w:pPr>
              <w:spacing w:line="276" w:lineRule="auto"/>
              <w:ind w:left="180"/>
              <w:rPr>
                <w:b/>
                <w:bCs/>
                <w:sz w:val="22"/>
                <w:szCs w:val="22"/>
              </w:rPr>
            </w:pPr>
            <w:r w:rsidRPr="0027019E">
              <w:rPr>
                <w:b/>
                <w:bCs/>
                <w:sz w:val="22"/>
                <w:szCs w:val="22"/>
              </w:rPr>
              <w:t xml:space="preserve">Pollutant </w:t>
            </w:r>
          </w:p>
          <w:p w14:paraId="3021C9B7" w14:textId="77777777" w:rsidR="0056487B" w:rsidRPr="0027019E" w:rsidRDefault="0056487B" w:rsidP="004F4044">
            <w:pPr>
              <w:spacing w:line="276" w:lineRule="auto"/>
              <w:ind w:left="180"/>
              <w:rPr>
                <w:b/>
                <w:bCs/>
                <w:sz w:val="22"/>
                <w:szCs w:val="22"/>
              </w:rPr>
            </w:pPr>
            <w:r w:rsidRPr="0027019E">
              <w:rPr>
                <w:b/>
                <w:sz w:val="22"/>
                <w:szCs w:val="22"/>
              </w:rPr>
              <w:t>   </w:t>
            </w:r>
          </w:p>
        </w:tc>
        <w:tc>
          <w:tcPr>
            <w:tcW w:w="2109" w:type="pct"/>
            <w:shd w:val="clear" w:color="auto" w:fill="D9D9D9"/>
            <w:tcMar>
              <w:top w:w="15" w:type="dxa"/>
              <w:left w:w="15" w:type="dxa"/>
              <w:bottom w:w="15" w:type="dxa"/>
              <w:right w:w="15" w:type="dxa"/>
            </w:tcMar>
            <w:vAlign w:val="center"/>
            <w:hideMark/>
          </w:tcPr>
          <w:p w14:paraId="1B44439B" w14:textId="77777777" w:rsidR="0056487B" w:rsidRPr="0027019E" w:rsidRDefault="0056487B" w:rsidP="004F4044">
            <w:pPr>
              <w:spacing w:line="276" w:lineRule="auto"/>
              <w:ind w:left="180"/>
              <w:jc w:val="center"/>
              <w:rPr>
                <w:b/>
                <w:bCs/>
                <w:sz w:val="22"/>
                <w:szCs w:val="22"/>
              </w:rPr>
            </w:pPr>
            <w:r w:rsidRPr="0027019E">
              <w:rPr>
                <w:b/>
                <w:bCs/>
                <w:sz w:val="22"/>
                <w:szCs w:val="22"/>
              </w:rPr>
              <w:t>Monthly average shall not exceed</w:t>
            </w:r>
            <w:r w:rsidRPr="0027019E" w:rsidDel="008D56F6">
              <w:rPr>
                <w:b/>
                <w:bCs/>
                <w:sz w:val="22"/>
                <w:szCs w:val="22"/>
              </w:rPr>
              <w:t xml:space="preserve"> </w:t>
            </w:r>
          </w:p>
        </w:tc>
        <w:tc>
          <w:tcPr>
            <w:tcW w:w="1803" w:type="pct"/>
            <w:shd w:val="clear" w:color="auto" w:fill="D9D9D9"/>
            <w:tcMar>
              <w:top w:w="15" w:type="dxa"/>
              <w:left w:w="15" w:type="dxa"/>
              <w:bottom w:w="15" w:type="dxa"/>
              <w:right w:w="15" w:type="dxa"/>
            </w:tcMar>
          </w:tcPr>
          <w:p w14:paraId="24E247C9" w14:textId="77777777" w:rsidR="0056487B" w:rsidRPr="0027019E" w:rsidRDefault="0056487B" w:rsidP="004F4044">
            <w:pPr>
              <w:spacing w:line="276" w:lineRule="auto"/>
              <w:ind w:left="180"/>
              <w:jc w:val="center"/>
              <w:rPr>
                <w:b/>
                <w:bCs/>
                <w:sz w:val="22"/>
                <w:szCs w:val="22"/>
              </w:rPr>
            </w:pPr>
            <w:r w:rsidRPr="0027019E">
              <w:rPr>
                <w:b/>
                <w:bCs/>
                <w:sz w:val="22"/>
                <w:szCs w:val="22"/>
              </w:rPr>
              <w:t>Maximum for any 1 day</w:t>
            </w:r>
          </w:p>
        </w:tc>
      </w:tr>
      <w:tr w:rsidR="0056487B" w:rsidRPr="0027019E" w14:paraId="257CFC8F" w14:textId="77777777" w:rsidTr="004F4044">
        <w:trPr>
          <w:tblCellSpacing w:w="7" w:type="dxa"/>
        </w:trPr>
        <w:tc>
          <w:tcPr>
            <w:tcW w:w="1055" w:type="pct"/>
            <w:vMerge/>
            <w:shd w:val="clear" w:color="auto" w:fill="D9D9D9"/>
            <w:tcMar>
              <w:top w:w="15" w:type="dxa"/>
              <w:left w:w="15" w:type="dxa"/>
              <w:bottom w:w="15" w:type="dxa"/>
              <w:right w:w="15" w:type="dxa"/>
            </w:tcMar>
            <w:vAlign w:val="center"/>
            <w:hideMark/>
          </w:tcPr>
          <w:p w14:paraId="523C7F51" w14:textId="77777777" w:rsidR="0056487B" w:rsidRPr="0027019E" w:rsidRDefault="0056487B" w:rsidP="004F4044">
            <w:pPr>
              <w:spacing w:line="276" w:lineRule="auto"/>
              <w:ind w:left="180"/>
              <w:rPr>
                <w:b/>
                <w:sz w:val="22"/>
                <w:szCs w:val="22"/>
              </w:rPr>
            </w:pPr>
          </w:p>
        </w:tc>
        <w:tc>
          <w:tcPr>
            <w:tcW w:w="3920" w:type="pct"/>
            <w:gridSpan w:val="2"/>
            <w:shd w:val="clear" w:color="auto" w:fill="D9D9D9"/>
            <w:tcMar>
              <w:top w:w="15" w:type="dxa"/>
              <w:left w:w="15" w:type="dxa"/>
              <w:bottom w:w="15" w:type="dxa"/>
              <w:right w:w="15" w:type="dxa"/>
            </w:tcMar>
            <w:vAlign w:val="center"/>
            <w:hideMark/>
          </w:tcPr>
          <w:p w14:paraId="75ED23A2" w14:textId="77777777" w:rsidR="0056487B" w:rsidRPr="0027019E" w:rsidRDefault="0056487B" w:rsidP="004F4044">
            <w:pPr>
              <w:spacing w:line="276" w:lineRule="auto"/>
              <w:ind w:left="180"/>
              <w:jc w:val="center"/>
              <w:rPr>
                <w:b/>
                <w:sz w:val="22"/>
                <w:szCs w:val="22"/>
              </w:rPr>
            </w:pPr>
            <w:r w:rsidRPr="0027019E">
              <w:rPr>
                <w:b/>
                <w:sz w:val="22"/>
                <w:szCs w:val="22"/>
              </w:rPr>
              <w:t>Milligrams per liter (mg/L)</w:t>
            </w:r>
          </w:p>
        </w:tc>
      </w:tr>
      <w:tr w:rsidR="0056487B" w:rsidRPr="0027019E" w14:paraId="1D12D6F4" w14:textId="77777777" w:rsidTr="004F4044">
        <w:trPr>
          <w:tblCellSpacing w:w="7" w:type="dxa"/>
        </w:trPr>
        <w:tc>
          <w:tcPr>
            <w:tcW w:w="1055" w:type="pct"/>
            <w:tcMar>
              <w:top w:w="15" w:type="dxa"/>
              <w:left w:w="15" w:type="dxa"/>
              <w:bottom w:w="15" w:type="dxa"/>
              <w:right w:w="15" w:type="dxa"/>
            </w:tcMar>
            <w:vAlign w:val="center"/>
            <w:hideMark/>
          </w:tcPr>
          <w:p w14:paraId="46F1B36B" w14:textId="77777777" w:rsidR="0056487B" w:rsidRPr="0027019E" w:rsidRDefault="0056487B" w:rsidP="004F4044">
            <w:pPr>
              <w:spacing w:line="276" w:lineRule="auto"/>
              <w:ind w:left="180"/>
              <w:rPr>
                <w:sz w:val="22"/>
                <w:szCs w:val="22"/>
              </w:rPr>
            </w:pPr>
            <w:r w:rsidRPr="0027019E">
              <w:rPr>
                <w:sz w:val="22"/>
                <w:szCs w:val="22"/>
              </w:rPr>
              <w:t>Cadmium (T)*</w:t>
            </w:r>
          </w:p>
        </w:tc>
        <w:tc>
          <w:tcPr>
            <w:tcW w:w="2109" w:type="pct"/>
            <w:tcMar>
              <w:top w:w="15" w:type="dxa"/>
              <w:left w:w="15" w:type="dxa"/>
              <w:bottom w:w="15" w:type="dxa"/>
              <w:right w:w="15" w:type="dxa"/>
            </w:tcMar>
            <w:vAlign w:val="center"/>
          </w:tcPr>
          <w:p w14:paraId="417CF5EC" w14:textId="77777777" w:rsidR="0056487B" w:rsidRPr="0027019E" w:rsidRDefault="0056487B" w:rsidP="004F4044">
            <w:pPr>
              <w:spacing w:line="276" w:lineRule="auto"/>
              <w:ind w:left="180"/>
              <w:jc w:val="center"/>
              <w:rPr>
                <w:sz w:val="22"/>
                <w:szCs w:val="22"/>
              </w:rPr>
            </w:pPr>
            <w:r w:rsidRPr="0027019E">
              <w:rPr>
                <w:sz w:val="22"/>
                <w:szCs w:val="22"/>
              </w:rPr>
              <w:t>0.07</w:t>
            </w:r>
          </w:p>
        </w:tc>
        <w:tc>
          <w:tcPr>
            <w:tcW w:w="1803" w:type="pct"/>
            <w:tcMar>
              <w:top w:w="15" w:type="dxa"/>
              <w:left w:w="15" w:type="dxa"/>
              <w:bottom w:w="15" w:type="dxa"/>
              <w:right w:w="15" w:type="dxa"/>
            </w:tcMar>
            <w:vAlign w:val="center"/>
          </w:tcPr>
          <w:p w14:paraId="71F347B5" w14:textId="77777777" w:rsidR="0056487B" w:rsidRPr="0027019E" w:rsidRDefault="0056487B" w:rsidP="004F4044">
            <w:pPr>
              <w:spacing w:line="276" w:lineRule="auto"/>
              <w:ind w:left="180"/>
              <w:jc w:val="center"/>
              <w:rPr>
                <w:sz w:val="22"/>
                <w:szCs w:val="22"/>
              </w:rPr>
            </w:pPr>
            <w:r w:rsidRPr="0027019E">
              <w:rPr>
                <w:sz w:val="22"/>
                <w:szCs w:val="22"/>
              </w:rPr>
              <w:t>0.11</w:t>
            </w:r>
          </w:p>
        </w:tc>
      </w:tr>
      <w:tr w:rsidR="0056487B" w:rsidRPr="0027019E" w14:paraId="60B3D3EF" w14:textId="77777777" w:rsidTr="004F4044">
        <w:trPr>
          <w:tblCellSpacing w:w="7" w:type="dxa"/>
        </w:trPr>
        <w:tc>
          <w:tcPr>
            <w:tcW w:w="1055" w:type="pct"/>
            <w:tcMar>
              <w:top w:w="15" w:type="dxa"/>
              <w:left w:w="15" w:type="dxa"/>
              <w:bottom w:w="15" w:type="dxa"/>
              <w:right w:w="15" w:type="dxa"/>
            </w:tcMar>
            <w:vAlign w:val="center"/>
            <w:hideMark/>
          </w:tcPr>
          <w:p w14:paraId="76CD0D34" w14:textId="77777777" w:rsidR="0056487B" w:rsidRPr="0027019E" w:rsidRDefault="0056487B" w:rsidP="004F4044">
            <w:pPr>
              <w:spacing w:line="276" w:lineRule="auto"/>
              <w:ind w:left="180"/>
              <w:rPr>
                <w:sz w:val="22"/>
                <w:szCs w:val="22"/>
              </w:rPr>
            </w:pPr>
            <w:r w:rsidRPr="0027019E">
              <w:rPr>
                <w:sz w:val="22"/>
                <w:szCs w:val="22"/>
              </w:rPr>
              <w:t>Chromium (T)</w:t>
            </w:r>
          </w:p>
        </w:tc>
        <w:tc>
          <w:tcPr>
            <w:tcW w:w="2109" w:type="pct"/>
            <w:tcMar>
              <w:top w:w="15" w:type="dxa"/>
              <w:left w:w="15" w:type="dxa"/>
              <w:bottom w:w="15" w:type="dxa"/>
              <w:right w:w="15" w:type="dxa"/>
            </w:tcMar>
            <w:vAlign w:val="center"/>
          </w:tcPr>
          <w:p w14:paraId="3380776E" w14:textId="77777777" w:rsidR="0056487B" w:rsidRPr="0027019E" w:rsidRDefault="0056487B" w:rsidP="004F4044">
            <w:pPr>
              <w:spacing w:line="276" w:lineRule="auto"/>
              <w:ind w:left="180"/>
              <w:jc w:val="center"/>
              <w:rPr>
                <w:sz w:val="22"/>
                <w:szCs w:val="22"/>
              </w:rPr>
            </w:pPr>
            <w:r w:rsidRPr="0027019E">
              <w:rPr>
                <w:sz w:val="22"/>
                <w:szCs w:val="22"/>
              </w:rPr>
              <w:t>1.71</w:t>
            </w:r>
          </w:p>
        </w:tc>
        <w:tc>
          <w:tcPr>
            <w:tcW w:w="1803" w:type="pct"/>
            <w:tcMar>
              <w:top w:w="15" w:type="dxa"/>
              <w:left w:w="15" w:type="dxa"/>
              <w:bottom w:w="15" w:type="dxa"/>
              <w:right w:w="15" w:type="dxa"/>
            </w:tcMar>
            <w:vAlign w:val="center"/>
          </w:tcPr>
          <w:p w14:paraId="62729465" w14:textId="77777777" w:rsidR="0056487B" w:rsidRPr="0027019E" w:rsidRDefault="0056487B" w:rsidP="004F4044">
            <w:pPr>
              <w:spacing w:line="276" w:lineRule="auto"/>
              <w:ind w:left="180"/>
              <w:jc w:val="center"/>
              <w:rPr>
                <w:sz w:val="22"/>
                <w:szCs w:val="22"/>
              </w:rPr>
            </w:pPr>
            <w:r w:rsidRPr="0027019E">
              <w:rPr>
                <w:sz w:val="22"/>
                <w:szCs w:val="22"/>
              </w:rPr>
              <w:t>2.77</w:t>
            </w:r>
          </w:p>
        </w:tc>
      </w:tr>
      <w:tr w:rsidR="0056487B" w:rsidRPr="0027019E" w14:paraId="2F451A4D" w14:textId="77777777" w:rsidTr="004F4044">
        <w:trPr>
          <w:tblCellSpacing w:w="7" w:type="dxa"/>
        </w:trPr>
        <w:tc>
          <w:tcPr>
            <w:tcW w:w="1055" w:type="pct"/>
            <w:tcMar>
              <w:top w:w="15" w:type="dxa"/>
              <w:left w:w="15" w:type="dxa"/>
              <w:bottom w:w="15" w:type="dxa"/>
              <w:right w:w="15" w:type="dxa"/>
            </w:tcMar>
            <w:vAlign w:val="center"/>
            <w:hideMark/>
          </w:tcPr>
          <w:p w14:paraId="6DD67195" w14:textId="77777777" w:rsidR="0056487B" w:rsidRPr="0027019E" w:rsidRDefault="0056487B" w:rsidP="004F4044">
            <w:pPr>
              <w:spacing w:line="276" w:lineRule="auto"/>
              <w:ind w:left="180"/>
              <w:rPr>
                <w:sz w:val="22"/>
                <w:szCs w:val="22"/>
              </w:rPr>
            </w:pPr>
            <w:r w:rsidRPr="0027019E">
              <w:rPr>
                <w:sz w:val="22"/>
                <w:szCs w:val="22"/>
              </w:rPr>
              <w:t>Copper (T)</w:t>
            </w:r>
          </w:p>
        </w:tc>
        <w:tc>
          <w:tcPr>
            <w:tcW w:w="2109" w:type="pct"/>
            <w:tcMar>
              <w:top w:w="15" w:type="dxa"/>
              <w:left w:w="15" w:type="dxa"/>
              <w:bottom w:w="15" w:type="dxa"/>
              <w:right w:w="15" w:type="dxa"/>
            </w:tcMar>
            <w:vAlign w:val="center"/>
          </w:tcPr>
          <w:p w14:paraId="56D04156" w14:textId="77777777" w:rsidR="0056487B" w:rsidRPr="0027019E" w:rsidRDefault="0056487B" w:rsidP="004F4044">
            <w:pPr>
              <w:spacing w:line="276" w:lineRule="auto"/>
              <w:ind w:left="180"/>
              <w:jc w:val="center"/>
              <w:rPr>
                <w:sz w:val="22"/>
                <w:szCs w:val="22"/>
              </w:rPr>
            </w:pPr>
            <w:r w:rsidRPr="0027019E">
              <w:rPr>
                <w:sz w:val="22"/>
                <w:szCs w:val="22"/>
              </w:rPr>
              <w:t>2.07</w:t>
            </w:r>
          </w:p>
        </w:tc>
        <w:tc>
          <w:tcPr>
            <w:tcW w:w="1803" w:type="pct"/>
            <w:tcMar>
              <w:top w:w="15" w:type="dxa"/>
              <w:left w:w="15" w:type="dxa"/>
              <w:bottom w:w="15" w:type="dxa"/>
              <w:right w:w="15" w:type="dxa"/>
            </w:tcMar>
            <w:vAlign w:val="center"/>
          </w:tcPr>
          <w:p w14:paraId="0E6762C7" w14:textId="77777777" w:rsidR="0056487B" w:rsidRPr="0027019E" w:rsidRDefault="0056487B" w:rsidP="004F4044">
            <w:pPr>
              <w:spacing w:line="276" w:lineRule="auto"/>
              <w:ind w:left="180"/>
              <w:jc w:val="center"/>
              <w:rPr>
                <w:sz w:val="22"/>
                <w:szCs w:val="22"/>
              </w:rPr>
            </w:pPr>
            <w:r w:rsidRPr="0027019E">
              <w:rPr>
                <w:sz w:val="22"/>
                <w:szCs w:val="22"/>
              </w:rPr>
              <w:t>3.38</w:t>
            </w:r>
          </w:p>
        </w:tc>
      </w:tr>
      <w:tr w:rsidR="0056487B" w:rsidRPr="0027019E" w14:paraId="76CE1797" w14:textId="77777777" w:rsidTr="004F4044">
        <w:trPr>
          <w:tblCellSpacing w:w="7" w:type="dxa"/>
        </w:trPr>
        <w:tc>
          <w:tcPr>
            <w:tcW w:w="1055" w:type="pct"/>
            <w:tcMar>
              <w:top w:w="15" w:type="dxa"/>
              <w:left w:w="15" w:type="dxa"/>
              <w:bottom w:w="15" w:type="dxa"/>
              <w:right w:w="15" w:type="dxa"/>
            </w:tcMar>
            <w:vAlign w:val="center"/>
            <w:hideMark/>
          </w:tcPr>
          <w:p w14:paraId="090EC3AF" w14:textId="77777777" w:rsidR="0056487B" w:rsidRPr="0027019E" w:rsidRDefault="0056487B" w:rsidP="004F4044">
            <w:pPr>
              <w:spacing w:line="276" w:lineRule="auto"/>
              <w:ind w:left="180"/>
              <w:rPr>
                <w:sz w:val="22"/>
                <w:szCs w:val="22"/>
              </w:rPr>
            </w:pPr>
            <w:r w:rsidRPr="0027019E">
              <w:rPr>
                <w:sz w:val="22"/>
                <w:szCs w:val="22"/>
              </w:rPr>
              <w:t>Lead (T)</w:t>
            </w:r>
          </w:p>
        </w:tc>
        <w:tc>
          <w:tcPr>
            <w:tcW w:w="2109" w:type="pct"/>
            <w:tcMar>
              <w:top w:w="15" w:type="dxa"/>
              <w:left w:w="15" w:type="dxa"/>
              <w:bottom w:w="15" w:type="dxa"/>
              <w:right w:w="15" w:type="dxa"/>
            </w:tcMar>
            <w:vAlign w:val="center"/>
          </w:tcPr>
          <w:p w14:paraId="1675BD89" w14:textId="77777777" w:rsidR="0056487B" w:rsidRPr="0027019E" w:rsidRDefault="0056487B" w:rsidP="004F4044">
            <w:pPr>
              <w:spacing w:line="276" w:lineRule="auto"/>
              <w:ind w:left="180"/>
              <w:jc w:val="center"/>
              <w:rPr>
                <w:sz w:val="22"/>
                <w:szCs w:val="22"/>
              </w:rPr>
            </w:pPr>
            <w:r w:rsidRPr="0027019E">
              <w:rPr>
                <w:sz w:val="22"/>
                <w:szCs w:val="22"/>
              </w:rPr>
              <w:t>0.43</w:t>
            </w:r>
          </w:p>
        </w:tc>
        <w:tc>
          <w:tcPr>
            <w:tcW w:w="1803" w:type="pct"/>
            <w:tcMar>
              <w:top w:w="15" w:type="dxa"/>
              <w:left w:w="15" w:type="dxa"/>
              <w:bottom w:w="15" w:type="dxa"/>
              <w:right w:w="15" w:type="dxa"/>
            </w:tcMar>
            <w:vAlign w:val="center"/>
          </w:tcPr>
          <w:p w14:paraId="3DF4E3A5" w14:textId="77777777" w:rsidR="0056487B" w:rsidRPr="0027019E" w:rsidRDefault="0056487B" w:rsidP="004F4044">
            <w:pPr>
              <w:spacing w:line="276" w:lineRule="auto"/>
              <w:ind w:left="180"/>
              <w:jc w:val="center"/>
              <w:rPr>
                <w:sz w:val="22"/>
                <w:szCs w:val="22"/>
              </w:rPr>
            </w:pPr>
            <w:r w:rsidRPr="0027019E">
              <w:rPr>
                <w:sz w:val="22"/>
                <w:szCs w:val="22"/>
              </w:rPr>
              <w:t>0.69</w:t>
            </w:r>
          </w:p>
        </w:tc>
      </w:tr>
      <w:tr w:rsidR="0056487B" w:rsidRPr="0027019E" w14:paraId="5D97D9F7" w14:textId="77777777" w:rsidTr="004F4044">
        <w:trPr>
          <w:tblCellSpacing w:w="7" w:type="dxa"/>
        </w:trPr>
        <w:tc>
          <w:tcPr>
            <w:tcW w:w="1055" w:type="pct"/>
            <w:tcMar>
              <w:top w:w="15" w:type="dxa"/>
              <w:left w:w="15" w:type="dxa"/>
              <w:bottom w:w="15" w:type="dxa"/>
              <w:right w:w="15" w:type="dxa"/>
            </w:tcMar>
            <w:vAlign w:val="center"/>
            <w:hideMark/>
          </w:tcPr>
          <w:p w14:paraId="5B6BF636" w14:textId="77777777" w:rsidR="0056487B" w:rsidRPr="0027019E" w:rsidRDefault="0056487B" w:rsidP="004F4044">
            <w:pPr>
              <w:spacing w:line="276" w:lineRule="auto"/>
              <w:ind w:left="180"/>
              <w:rPr>
                <w:sz w:val="22"/>
                <w:szCs w:val="22"/>
              </w:rPr>
            </w:pPr>
            <w:r w:rsidRPr="0027019E">
              <w:rPr>
                <w:sz w:val="22"/>
                <w:szCs w:val="22"/>
              </w:rPr>
              <w:t>Nickel (T)</w:t>
            </w:r>
          </w:p>
        </w:tc>
        <w:tc>
          <w:tcPr>
            <w:tcW w:w="2109" w:type="pct"/>
            <w:tcMar>
              <w:top w:w="15" w:type="dxa"/>
              <w:left w:w="15" w:type="dxa"/>
              <w:bottom w:w="15" w:type="dxa"/>
              <w:right w:w="15" w:type="dxa"/>
            </w:tcMar>
            <w:vAlign w:val="center"/>
          </w:tcPr>
          <w:p w14:paraId="57D16748" w14:textId="77777777" w:rsidR="0056487B" w:rsidRPr="0027019E" w:rsidRDefault="0056487B" w:rsidP="004F4044">
            <w:pPr>
              <w:spacing w:line="276" w:lineRule="auto"/>
              <w:ind w:left="180"/>
              <w:jc w:val="center"/>
              <w:rPr>
                <w:sz w:val="22"/>
                <w:szCs w:val="22"/>
              </w:rPr>
            </w:pPr>
            <w:r w:rsidRPr="0027019E">
              <w:rPr>
                <w:sz w:val="22"/>
                <w:szCs w:val="22"/>
              </w:rPr>
              <w:t>2.38</w:t>
            </w:r>
          </w:p>
        </w:tc>
        <w:tc>
          <w:tcPr>
            <w:tcW w:w="1803" w:type="pct"/>
            <w:tcMar>
              <w:top w:w="15" w:type="dxa"/>
              <w:left w:w="15" w:type="dxa"/>
              <w:bottom w:w="15" w:type="dxa"/>
              <w:right w:w="15" w:type="dxa"/>
            </w:tcMar>
            <w:vAlign w:val="center"/>
          </w:tcPr>
          <w:p w14:paraId="1774240E" w14:textId="77777777" w:rsidR="0056487B" w:rsidRPr="0027019E" w:rsidRDefault="0056487B" w:rsidP="004F4044">
            <w:pPr>
              <w:spacing w:line="276" w:lineRule="auto"/>
              <w:ind w:left="180"/>
              <w:jc w:val="center"/>
              <w:rPr>
                <w:sz w:val="22"/>
                <w:szCs w:val="22"/>
              </w:rPr>
            </w:pPr>
            <w:r w:rsidRPr="0027019E">
              <w:rPr>
                <w:sz w:val="22"/>
                <w:szCs w:val="22"/>
              </w:rPr>
              <w:t>3.98</w:t>
            </w:r>
          </w:p>
        </w:tc>
      </w:tr>
      <w:tr w:rsidR="0056487B" w:rsidRPr="0027019E" w14:paraId="37628BCA" w14:textId="77777777" w:rsidTr="004F4044">
        <w:trPr>
          <w:tblCellSpacing w:w="7" w:type="dxa"/>
        </w:trPr>
        <w:tc>
          <w:tcPr>
            <w:tcW w:w="1055" w:type="pct"/>
            <w:tcMar>
              <w:top w:w="15" w:type="dxa"/>
              <w:left w:w="15" w:type="dxa"/>
              <w:bottom w:w="15" w:type="dxa"/>
              <w:right w:w="15" w:type="dxa"/>
            </w:tcMar>
            <w:vAlign w:val="center"/>
            <w:hideMark/>
          </w:tcPr>
          <w:p w14:paraId="2591D15E" w14:textId="77777777" w:rsidR="0056487B" w:rsidRPr="0027019E" w:rsidRDefault="0056487B" w:rsidP="004F4044">
            <w:pPr>
              <w:spacing w:line="276" w:lineRule="auto"/>
              <w:ind w:left="180"/>
              <w:rPr>
                <w:sz w:val="22"/>
                <w:szCs w:val="22"/>
              </w:rPr>
            </w:pPr>
            <w:r w:rsidRPr="0027019E">
              <w:rPr>
                <w:sz w:val="22"/>
                <w:szCs w:val="22"/>
              </w:rPr>
              <w:t>Silver (T)</w:t>
            </w:r>
          </w:p>
        </w:tc>
        <w:tc>
          <w:tcPr>
            <w:tcW w:w="2109" w:type="pct"/>
            <w:tcMar>
              <w:top w:w="15" w:type="dxa"/>
              <w:left w:w="15" w:type="dxa"/>
              <w:bottom w:w="15" w:type="dxa"/>
              <w:right w:w="15" w:type="dxa"/>
            </w:tcMar>
            <w:vAlign w:val="center"/>
          </w:tcPr>
          <w:p w14:paraId="6619C78E" w14:textId="77777777" w:rsidR="0056487B" w:rsidRPr="0027019E" w:rsidRDefault="0056487B" w:rsidP="004F4044">
            <w:pPr>
              <w:spacing w:line="276" w:lineRule="auto"/>
              <w:ind w:left="180"/>
              <w:jc w:val="center"/>
              <w:rPr>
                <w:sz w:val="22"/>
                <w:szCs w:val="22"/>
              </w:rPr>
            </w:pPr>
            <w:r w:rsidRPr="0027019E">
              <w:rPr>
                <w:sz w:val="22"/>
                <w:szCs w:val="22"/>
              </w:rPr>
              <w:t>0.24</w:t>
            </w:r>
          </w:p>
        </w:tc>
        <w:tc>
          <w:tcPr>
            <w:tcW w:w="1803" w:type="pct"/>
            <w:tcMar>
              <w:top w:w="15" w:type="dxa"/>
              <w:left w:w="15" w:type="dxa"/>
              <w:bottom w:w="15" w:type="dxa"/>
              <w:right w:w="15" w:type="dxa"/>
            </w:tcMar>
            <w:vAlign w:val="center"/>
          </w:tcPr>
          <w:p w14:paraId="06098C93" w14:textId="77777777" w:rsidR="0056487B" w:rsidRPr="0027019E" w:rsidRDefault="0056487B" w:rsidP="004F4044">
            <w:pPr>
              <w:spacing w:line="276" w:lineRule="auto"/>
              <w:ind w:left="180"/>
              <w:jc w:val="center"/>
              <w:rPr>
                <w:sz w:val="22"/>
                <w:szCs w:val="22"/>
              </w:rPr>
            </w:pPr>
            <w:r w:rsidRPr="0027019E">
              <w:rPr>
                <w:sz w:val="22"/>
                <w:szCs w:val="22"/>
              </w:rPr>
              <w:t>0.43</w:t>
            </w:r>
          </w:p>
        </w:tc>
      </w:tr>
      <w:tr w:rsidR="0056487B" w:rsidRPr="0027019E" w14:paraId="122980C8" w14:textId="77777777" w:rsidTr="004F4044">
        <w:trPr>
          <w:tblCellSpacing w:w="7" w:type="dxa"/>
        </w:trPr>
        <w:tc>
          <w:tcPr>
            <w:tcW w:w="1055" w:type="pct"/>
            <w:tcMar>
              <w:top w:w="15" w:type="dxa"/>
              <w:left w:w="15" w:type="dxa"/>
              <w:bottom w:w="15" w:type="dxa"/>
              <w:right w:w="15" w:type="dxa"/>
            </w:tcMar>
            <w:vAlign w:val="center"/>
            <w:hideMark/>
          </w:tcPr>
          <w:p w14:paraId="5A999A8D" w14:textId="77777777" w:rsidR="0056487B" w:rsidRPr="0027019E" w:rsidRDefault="0056487B" w:rsidP="004F4044">
            <w:pPr>
              <w:spacing w:line="276" w:lineRule="auto"/>
              <w:ind w:left="180"/>
              <w:rPr>
                <w:sz w:val="22"/>
                <w:szCs w:val="22"/>
              </w:rPr>
            </w:pPr>
            <w:r w:rsidRPr="0027019E">
              <w:rPr>
                <w:sz w:val="22"/>
                <w:szCs w:val="22"/>
              </w:rPr>
              <w:t>Zinc (T)</w:t>
            </w:r>
          </w:p>
        </w:tc>
        <w:tc>
          <w:tcPr>
            <w:tcW w:w="2109" w:type="pct"/>
            <w:tcMar>
              <w:top w:w="15" w:type="dxa"/>
              <w:left w:w="15" w:type="dxa"/>
              <w:bottom w:w="15" w:type="dxa"/>
              <w:right w:w="15" w:type="dxa"/>
            </w:tcMar>
            <w:vAlign w:val="center"/>
          </w:tcPr>
          <w:p w14:paraId="51CAE8B7" w14:textId="77777777" w:rsidR="0056487B" w:rsidRPr="0027019E" w:rsidRDefault="0056487B" w:rsidP="004F4044">
            <w:pPr>
              <w:spacing w:line="276" w:lineRule="auto"/>
              <w:ind w:left="180"/>
              <w:jc w:val="center"/>
              <w:rPr>
                <w:sz w:val="22"/>
                <w:szCs w:val="22"/>
              </w:rPr>
            </w:pPr>
            <w:r w:rsidRPr="0027019E">
              <w:rPr>
                <w:sz w:val="22"/>
                <w:szCs w:val="22"/>
              </w:rPr>
              <w:t>1.48</w:t>
            </w:r>
          </w:p>
        </w:tc>
        <w:tc>
          <w:tcPr>
            <w:tcW w:w="1803" w:type="pct"/>
            <w:tcMar>
              <w:top w:w="15" w:type="dxa"/>
              <w:left w:w="15" w:type="dxa"/>
              <w:bottom w:w="15" w:type="dxa"/>
              <w:right w:w="15" w:type="dxa"/>
            </w:tcMar>
            <w:vAlign w:val="center"/>
          </w:tcPr>
          <w:p w14:paraId="704E97FC" w14:textId="77777777" w:rsidR="0056487B" w:rsidRPr="0027019E" w:rsidRDefault="0056487B" w:rsidP="004F4044">
            <w:pPr>
              <w:spacing w:line="276" w:lineRule="auto"/>
              <w:ind w:left="180"/>
              <w:jc w:val="center"/>
              <w:rPr>
                <w:sz w:val="22"/>
                <w:szCs w:val="22"/>
              </w:rPr>
            </w:pPr>
            <w:r w:rsidRPr="0027019E">
              <w:rPr>
                <w:sz w:val="22"/>
                <w:szCs w:val="22"/>
              </w:rPr>
              <w:t>2.61</w:t>
            </w:r>
          </w:p>
        </w:tc>
      </w:tr>
      <w:tr w:rsidR="0056487B" w:rsidRPr="0027019E" w14:paraId="1329F60E" w14:textId="77777777" w:rsidTr="004F4044">
        <w:trPr>
          <w:tblCellSpacing w:w="7" w:type="dxa"/>
        </w:trPr>
        <w:tc>
          <w:tcPr>
            <w:tcW w:w="1055" w:type="pct"/>
            <w:tcMar>
              <w:top w:w="15" w:type="dxa"/>
              <w:left w:w="15" w:type="dxa"/>
              <w:bottom w:w="15" w:type="dxa"/>
              <w:right w:w="15" w:type="dxa"/>
            </w:tcMar>
            <w:vAlign w:val="center"/>
            <w:hideMark/>
          </w:tcPr>
          <w:p w14:paraId="5D3E313A" w14:textId="77777777" w:rsidR="0056487B" w:rsidRPr="0027019E" w:rsidRDefault="0056487B" w:rsidP="004F4044">
            <w:pPr>
              <w:spacing w:line="276" w:lineRule="auto"/>
              <w:ind w:left="180"/>
              <w:rPr>
                <w:sz w:val="22"/>
                <w:szCs w:val="22"/>
              </w:rPr>
            </w:pPr>
            <w:r w:rsidRPr="0027019E">
              <w:rPr>
                <w:sz w:val="22"/>
                <w:szCs w:val="22"/>
              </w:rPr>
              <w:t>Cyanide (T)</w:t>
            </w:r>
          </w:p>
        </w:tc>
        <w:tc>
          <w:tcPr>
            <w:tcW w:w="2109" w:type="pct"/>
            <w:tcMar>
              <w:top w:w="15" w:type="dxa"/>
              <w:left w:w="15" w:type="dxa"/>
              <w:bottom w:w="15" w:type="dxa"/>
              <w:right w:w="15" w:type="dxa"/>
            </w:tcMar>
            <w:vAlign w:val="center"/>
          </w:tcPr>
          <w:p w14:paraId="35F35D3B" w14:textId="77777777" w:rsidR="0056487B" w:rsidRPr="0027019E" w:rsidRDefault="0056487B" w:rsidP="004F4044">
            <w:pPr>
              <w:spacing w:line="276" w:lineRule="auto"/>
              <w:ind w:left="180"/>
              <w:jc w:val="center"/>
              <w:rPr>
                <w:sz w:val="22"/>
                <w:szCs w:val="22"/>
              </w:rPr>
            </w:pPr>
            <w:r w:rsidRPr="0027019E">
              <w:rPr>
                <w:sz w:val="22"/>
                <w:szCs w:val="22"/>
              </w:rPr>
              <w:t>0.65</w:t>
            </w:r>
          </w:p>
        </w:tc>
        <w:tc>
          <w:tcPr>
            <w:tcW w:w="1803" w:type="pct"/>
            <w:tcMar>
              <w:top w:w="15" w:type="dxa"/>
              <w:left w:w="15" w:type="dxa"/>
              <w:bottom w:w="15" w:type="dxa"/>
              <w:right w:w="15" w:type="dxa"/>
            </w:tcMar>
            <w:vAlign w:val="center"/>
          </w:tcPr>
          <w:p w14:paraId="544C6E22" w14:textId="77777777" w:rsidR="0056487B" w:rsidRPr="0027019E" w:rsidRDefault="0056487B" w:rsidP="004F4044">
            <w:pPr>
              <w:spacing w:line="276" w:lineRule="auto"/>
              <w:ind w:left="180"/>
              <w:jc w:val="center"/>
              <w:rPr>
                <w:sz w:val="22"/>
                <w:szCs w:val="22"/>
              </w:rPr>
            </w:pPr>
            <w:r w:rsidRPr="0027019E">
              <w:rPr>
                <w:sz w:val="22"/>
                <w:szCs w:val="22"/>
              </w:rPr>
              <w:t>1.20</w:t>
            </w:r>
          </w:p>
        </w:tc>
      </w:tr>
      <w:tr w:rsidR="0056487B" w:rsidRPr="0027019E" w14:paraId="22D238F8" w14:textId="77777777" w:rsidTr="004F4044">
        <w:trPr>
          <w:trHeight w:val="305"/>
          <w:tblCellSpacing w:w="7" w:type="dxa"/>
        </w:trPr>
        <w:tc>
          <w:tcPr>
            <w:tcW w:w="1055" w:type="pct"/>
            <w:tcMar>
              <w:top w:w="15" w:type="dxa"/>
              <w:left w:w="15" w:type="dxa"/>
              <w:bottom w:w="15" w:type="dxa"/>
              <w:right w:w="15" w:type="dxa"/>
            </w:tcMar>
            <w:vAlign w:val="center"/>
            <w:hideMark/>
          </w:tcPr>
          <w:p w14:paraId="4BD1398C" w14:textId="77777777" w:rsidR="0056487B" w:rsidRPr="0027019E" w:rsidRDefault="0056487B" w:rsidP="004F4044">
            <w:pPr>
              <w:spacing w:line="276" w:lineRule="auto"/>
              <w:ind w:left="180"/>
              <w:rPr>
                <w:sz w:val="22"/>
                <w:szCs w:val="22"/>
              </w:rPr>
            </w:pPr>
            <w:r w:rsidRPr="0027019E">
              <w:rPr>
                <w:sz w:val="22"/>
                <w:szCs w:val="22"/>
              </w:rPr>
              <w:t>TTO</w:t>
            </w:r>
          </w:p>
        </w:tc>
        <w:tc>
          <w:tcPr>
            <w:tcW w:w="2109" w:type="pct"/>
            <w:tcMar>
              <w:top w:w="15" w:type="dxa"/>
              <w:left w:w="15" w:type="dxa"/>
              <w:bottom w:w="15" w:type="dxa"/>
              <w:right w:w="15" w:type="dxa"/>
            </w:tcMar>
            <w:vAlign w:val="center"/>
          </w:tcPr>
          <w:p w14:paraId="34998E1F" w14:textId="77777777" w:rsidR="0056487B" w:rsidRPr="0027019E" w:rsidRDefault="0056487B" w:rsidP="004F4044">
            <w:pPr>
              <w:spacing w:line="276" w:lineRule="auto"/>
              <w:ind w:left="180"/>
              <w:jc w:val="center"/>
              <w:rPr>
                <w:sz w:val="22"/>
                <w:szCs w:val="22"/>
              </w:rPr>
            </w:pPr>
            <w:r w:rsidRPr="0027019E">
              <w:rPr>
                <w:sz w:val="22"/>
                <w:szCs w:val="22"/>
              </w:rPr>
              <w:t>N/A</w:t>
            </w:r>
          </w:p>
        </w:tc>
        <w:tc>
          <w:tcPr>
            <w:tcW w:w="1803" w:type="pct"/>
            <w:tcMar>
              <w:top w:w="15" w:type="dxa"/>
              <w:left w:w="15" w:type="dxa"/>
              <w:bottom w:w="15" w:type="dxa"/>
              <w:right w:w="15" w:type="dxa"/>
            </w:tcMar>
            <w:vAlign w:val="center"/>
          </w:tcPr>
          <w:p w14:paraId="01EE0213" w14:textId="77777777" w:rsidR="0056487B" w:rsidRPr="0027019E" w:rsidRDefault="0056487B" w:rsidP="004F4044">
            <w:pPr>
              <w:spacing w:line="276" w:lineRule="auto"/>
              <w:ind w:left="180"/>
              <w:jc w:val="center"/>
              <w:rPr>
                <w:sz w:val="22"/>
                <w:szCs w:val="22"/>
              </w:rPr>
            </w:pPr>
            <w:r w:rsidRPr="0027019E">
              <w:rPr>
                <w:sz w:val="22"/>
                <w:szCs w:val="22"/>
              </w:rPr>
              <w:t>2.13</w:t>
            </w:r>
          </w:p>
        </w:tc>
      </w:tr>
    </w:tbl>
    <w:p w14:paraId="723694FA" w14:textId="77777777" w:rsidR="0067599D" w:rsidRDefault="0056487B" w:rsidP="0067599D">
      <w:pPr>
        <w:ind w:left="540" w:firstLine="180"/>
        <w:rPr>
          <w:bCs/>
          <w:sz w:val="22"/>
          <w:szCs w:val="22"/>
        </w:rPr>
      </w:pPr>
      <w:r w:rsidRPr="0027019E">
        <w:rPr>
          <w:bCs/>
          <w:sz w:val="22"/>
          <w:szCs w:val="22"/>
        </w:rPr>
        <w:t>*The term “T” shall mean total.  [40 CFR 433.11(a)]</w:t>
      </w:r>
    </w:p>
    <w:p w14:paraId="5BF4F768" w14:textId="74734C22" w:rsidR="00D152F4" w:rsidRDefault="00D152F4">
      <w:pPr>
        <w:spacing w:after="200" w:line="276" w:lineRule="auto"/>
        <w:rPr>
          <w:bCs/>
          <w:sz w:val="22"/>
          <w:szCs w:val="22"/>
        </w:rPr>
      </w:pPr>
      <w:r>
        <w:rPr>
          <w:bCs/>
          <w:sz w:val="22"/>
          <w:szCs w:val="22"/>
        </w:rPr>
        <w:br w:type="page"/>
      </w:r>
    </w:p>
    <w:p w14:paraId="063CA5F2" w14:textId="77777777" w:rsidR="0067599D" w:rsidRDefault="0067599D" w:rsidP="0067599D">
      <w:pPr>
        <w:ind w:left="540" w:firstLine="180"/>
        <w:rPr>
          <w:bCs/>
          <w:sz w:val="22"/>
          <w:szCs w:val="22"/>
        </w:rPr>
      </w:pPr>
    </w:p>
    <w:p w14:paraId="0E4DC793" w14:textId="32FE2C44" w:rsidR="0056487B" w:rsidRDefault="0056487B" w:rsidP="0067599D">
      <w:pPr>
        <w:ind w:left="720"/>
        <w:rPr>
          <w:sz w:val="24"/>
          <w:szCs w:val="24"/>
        </w:rPr>
      </w:pPr>
      <w:r w:rsidRPr="0027019E">
        <w:rPr>
          <w:sz w:val="24"/>
          <w:szCs w:val="24"/>
        </w:rPr>
        <w:t xml:space="preserve">In a letter dated August 19, 1998, the EPA states: “For effluent guidelines, for permitting under NPDES, and for other purposes in EPA’s water programs, the terms ‘total metal’ and ‘total recoverable metal’ may be used interchangeably…” .  The metals will be permitted as total recoverable metals. </w:t>
      </w:r>
    </w:p>
    <w:p w14:paraId="58EE1024" w14:textId="77777777" w:rsidR="0056487B" w:rsidRDefault="0056487B" w:rsidP="0056487B">
      <w:pPr>
        <w:ind w:left="720"/>
        <w:rPr>
          <w:sz w:val="24"/>
          <w:szCs w:val="24"/>
        </w:rPr>
      </w:pPr>
    </w:p>
    <w:p w14:paraId="2FB50CC6" w14:textId="091A7DB1" w:rsidR="000608B5" w:rsidRDefault="0056487B" w:rsidP="00D152F4">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ind w:left="720"/>
        <w:rPr>
          <w:bCs/>
          <w:sz w:val="22"/>
          <w:szCs w:val="22"/>
        </w:rPr>
      </w:pPr>
      <w:r w:rsidRPr="00A817A0">
        <w:rPr>
          <w:sz w:val="23"/>
          <w:szCs w:val="23"/>
        </w:rPr>
        <w:t>433.1</w:t>
      </w:r>
      <w:r>
        <w:rPr>
          <w:sz w:val="23"/>
          <w:szCs w:val="23"/>
        </w:rPr>
        <w:t>7</w:t>
      </w:r>
      <w:r w:rsidRPr="00A817A0">
        <w:rPr>
          <w:sz w:val="23"/>
          <w:szCs w:val="23"/>
        </w:rPr>
        <w:t>(c) – Permittee shall not augment the use of process wastewater or otherwise dilute the wastewater as a partial or total substitute for adequate treatment to achieve compliance with the limitations above.</w:t>
      </w:r>
    </w:p>
    <w:p w14:paraId="1F58B62C" w14:textId="77777777" w:rsidR="0056487B" w:rsidRPr="0027019E" w:rsidRDefault="0056487B" w:rsidP="0056487B">
      <w:pPr>
        <w:ind w:left="540" w:firstLine="180"/>
        <w:rPr>
          <w:bCs/>
          <w:sz w:val="22"/>
          <w:szCs w:val="22"/>
        </w:rPr>
      </w:pPr>
    </w:p>
    <w:p w14:paraId="4FB7E3F1" w14:textId="4EC53250" w:rsidR="0056487B" w:rsidRPr="0027019E" w:rsidRDefault="0056487B" w:rsidP="0056487B">
      <w:pPr>
        <w:ind w:left="720"/>
        <w:rPr>
          <w:sz w:val="24"/>
          <w:szCs w:val="24"/>
          <w:u w:val="single"/>
        </w:rPr>
      </w:pPr>
      <w:r w:rsidRPr="0027019E">
        <w:rPr>
          <w:sz w:val="24"/>
          <w:szCs w:val="24"/>
          <w:u w:val="single"/>
        </w:rPr>
        <w:t>Calculated loads based on the permitted flowrate of 0.0</w:t>
      </w:r>
      <w:r>
        <w:rPr>
          <w:sz w:val="24"/>
          <w:szCs w:val="24"/>
          <w:u w:val="single"/>
        </w:rPr>
        <w:t>0</w:t>
      </w:r>
      <w:r w:rsidR="008E0DD9">
        <w:rPr>
          <w:sz w:val="24"/>
          <w:szCs w:val="24"/>
          <w:u w:val="single"/>
        </w:rPr>
        <w:t>075</w:t>
      </w:r>
      <w:r w:rsidRPr="0027019E">
        <w:rPr>
          <w:sz w:val="24"/>
          <w:szCs w:val="24"/>
          <w:u w:val="single"/>
        </w:rPr>
        <w:t xml:space="preserve"> MGD:</w:t>
      </w:r>
    </w:p>
    <w:p w14:paraId="2DDE2F8D" w14:textId="77777777" w:rsidR="0056487B" w:rsidRPr="0056487B" w:rsidRDefault="0056487B" w:rsidP="0056487B">
      <w:pPr>
        <w:ind w:left="720"/>
      </w:pPr>
    </w:p>
    <w:bookmarkStart w:id="0" w:name="_MON_1834039224"/>
    <w:bookmarkEnd w:id="0"/>
    <w:p w14:paraId="6B47EE6F" w14:textId="04A19B3F" w:rsidR="008B4150" w:rsidRDefault="008E0DD9" w:rsidP="007B08D1">
      <w:pPr>
        <w:ind w:left="-540"/>
      </w:pPr>
      <w:r>
        <w:object w:dxaOrig="10623" w:dyaOrig="3065" w14:anchorId="2ECB67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3.4pt;height:150pt" o:ole="">
            <v:imagedata r:id="rId9" o:title=""/>
          </v:shape>
          <o:OLEObject Type="Embed" ProgID="Excel.SheetBinaryMacroEnabled.12" ShapeID="_x0000_i1025" DrawAspect="Content" ObjectID="_1845444859" r:id="rId10"/>
        </w:object>
      </w:r>
    </w:p>
    <w:p w14:paraId="7EA26878" w14:textId="77777777" w:rsidR="0056487B" w:rsidRDefault="0056487B" w:rsidP="008B4150"/>
    <w:p w14:paraId="4192FD1A" w14:textId="3B142F33" w:rsidR="008B4150" w:rsidRPr="008B4150" w:rsidRDefault="008B4150" w:rsidP="000608B5">
      <w:pPr>
        <w:spacing w:after="200" w:line="276" w:lineRule="auto"/>
        <w:rPr>
          <w:b/>
          <w:bCs/>
          <w:sz w:val="24"/>
          <w:szCs w:val="24"/>
        </w:rPr>
      </w:pPr>
      <w:r w:rsidRPr="008B4150">
        <w:rPr>
          <w:b/>
          <w:bCs/>
          <w:sz w:val="24"/>
          <w:szCs w:val="24"/>
        </w:rPr>
        <w:t>PROPOSED PERMIT LIMITATIONS</w:t>
      </w:r>
    </w:p>
    <w:p w14:paraId="2CA47736" w14:textId="49DD08CB" w:rsidR="008E0DD9" w:rsidRPr="002468AE" w:rsidRDefault="008E0DD9" w:rsidP="008B4150">
      <w:pPr>
        <w:rPr>
          <w:sz w:val="24"/>
          <w:szCs w:val="24"/>
          <w:u w:val="single"/>
        </w:rPr>
      </w:pPr>
      <w:r w:rsidRPr="002468AE">
        <w:rPr>
          <w:sz w:val="24"/>
          <w:szCs w:val="24"/>
          <w:u w:val="single"/>
        </w:rPr>
        <w:t>Internal Outfall 101</w:t>
      </w:r>
    </w:p>
    <w:p w14:paraId="0D3EB1A4" w14:textId="77777777" w:rsidR="008E0DD9" w:rsidRDefault="008E0DD9" w:rsidP="008B4150">
      <w:pPr>
        <w:rPr>
          <w:sz w:val="24"/>
          <w:szCs w:val="24"/>
        </w:rPr>
      </w:pPr>
    </w:p>
    <w:bookmarkStart w:id="1" w:name="_MON_1833000026"/>
    <w:bookmarkEnd w:id="1"/>
    <w:p w14:paraId="042810FE" w14:textId="17C20442" w:rsidR="008B4150" w:rsidRDefault="008E0DD9" w:rsidP="004E45EE">
      <w:pPr>
        <w:jc w:val="center"/>
        <w:rPr>
          <w:b/>
          <w:bCs/>
          <w:sz w:val="24"/>
          <w:szCs w:val="24"/>
        </w:rPr>
      </w:pPr>
      <w:r>
        <w:rPr>
          <w:b/>
          <w:bCs/>
          <w:sz w:val="24"/>
          <w:szCs w:val="24"/>
        </w:rPr>
        <w:object w:dxaOrig="12059" w:dyaOrig="4952" w14:anchorId="61AE41B6">
          <v:shape id="_x0000_i1026" type="#_x0000_t75" style="width:480pt;height:198pt" o:ole="">
            <v:imagedata r:id="rId11" o:title=""/>
          </v:shape>
          <o:OLEObject Type="Embed" ProgID="Excel.SheetBinaryMacroEnabled.12" ShapeID="_x0000_i1026" DrawAspect="Content" ObjectID="_1845444860" r:id="rId12"/>
        </w:object>
      </w:r>
    </w:p>
    <w:p w14:paraId="5FD039AC" w14:textId="4CFBDB58" w:rsidR="006115E5" w:rsidRDefault="006115E5" w:rsidP="006115E5">
      <w:pPr>
        <w:rPr>
          <w:b/>
          <w:bCs/>
          <w:sz w:val="24"/>
          <w:szCs w:val="24"/>
        </w:rPr>
      </w:pPr>
      <w:r w:rsidRPr="00837A2F">
        <w:t>TR = Total Recoverable</w:t>
      </w:r>
      <w:r w:rsidR="009B1810">
        <w:t>; BTJ = Best Technical Judgement</w:t>
      </w:r>
    </w:p>
    <w:p w14:paraId="524172C5" w14:textId="58549AD5" w:rsidR="00D152F4" w:rsidRDefault="00D152F4">
      <w:pPr>
        <w:spacing w:after="200" w:line="276" w:lineRule="auto"/>
        <w:rPr>
          <w:b/>
          <w:bCs/>
          <w:sz w:val="24"/>
          <w:szCs w:val="24"/>
        </w:rPr>
      </w:pPr>
      <w:r>
        <w:rPr>
          <w:b/>
          <w:bCs/>
          <w:sz w:val="24"/>
          <w:szCs w:val="24"/>
        </w:rPr>
        <w:br w:type="page"/>
      </w:r>
    </w:p>
    <w:p w14:paraId="40C4CBAC" w14:textId="77777777" w:rsidR="006115E5" w:rsidRDefault="006115E5" w:rsidP="006115E5">
      <w:pPr>
        <w:rPr>
          <w:b/>
          <w:bCs/>
          <w:sz w:val="24"/>
          <w:szCs w:val="24"/>
        </w:rPr>
      </w:pPr>
    </w:p>
    <w:p w14:paraId="33DCD000" w14:textId="4576848B" w:rsidR="006115E5" w:rsidRDefault="006115E5" w:rsidP="006115E5">
      <w:pPr>
        <w:rPr>
          <w:sz w:val="24"/>
          <w:szCs w:val="24"/>
        </w:rPr>
      </w:pPr>
      <w:r>
        <w:rPr>
          <w:sz w:val="24"/>
          <w:szCs w:val="24"/>
        </w:rPr>
        <w:t>C</w:t>
      </w:r>
      <w:r w:rsidR="004A2182">
        <w:rPr>
          <w:sz w:val="24"/>
          <w:szCs w:val="24"/>
        </w:rPr>
        <w:t>admium</w:t>
      </w:r>
      <w:r w:rsidR="003B7899">
        <w:rPr>
          <w:sz w:val="24"/>
          <w:szCs w:val="24"/>
        </w:rPr>
        <w:t xml:space="preserve"> (TR)</w:t>
      </w:r>
      <w:r w:rsidR="004A2182">
        <w:rPr>
          <w:sz w:val="24"/>
          <w:szCs w:val="24"/>
        </w:rPr>
        <w:t>, Chromium</w:t>
      </w:r>
      <w:r w:rsidR="003B7899">
        <w:rPr>
          <w:sz w:val="24"/>
          <w:szCs w:val="24"/>
        </w:rPr>
        <w:t xml:space="preserve"> (TR)</w:t>
      </w:r>
      <w:r w:rsidR="004A2182">
        <w:rPr>
          <w:sz w:val="24"/>
          <w:szCs w:val="24"/>
        </w:rPr>
        <w:t>, Copper</w:t>
      </w:r>
      <w:r w:rsidR="003B7899">
        <w:rPr>
          <w:sz w:val="24"/>
          <w:szCs w:val="24"/>
        </w:rPr>
        <w:t xml:space="preserve"> (TR)</w:t>
      </w:r>
      <w:r w:rsidR="004A2182">
        <w:rPr>
          <w:sz w:val="24"/>
          <w:szCs w:val="24"/>
        </w:rPr>
        <w:t>, Lead</w:t>
      </w:r>
      <w:r w:rsidR="003B7899">
        <w:rPr>
          <w:sz w:val="24"/>
          <w:szCs w:val="24"/>
        </w:rPr>
        <w:t xml:space="preserve"> (TR)</w:t>
      </w:r>
      <w:r w:rsidR="004A2182">
        <w:rPr>
          <w:sz w:val="24"/>
          <w:szCs w:val="24"/>
        </w:rPr>
        <w:t>, Nickel</w:t>
      </w:r>
      <w:r w:rsidR="003B7899">
        <w:rPr>
          <w:sz w:val="24"/>
          <w:szCs w:val="24"/>
        </w:rPr>
        <w:t xml:space="preserve"> (TR)</w:t>
      </w:r>
      <w:r w:rsidR="004A2182">
        <w:rPr>
          <w:sz w:val="24"/>
          <w:szCs w:val="24"/>
        </w:rPr>
        <w:t>, Silver</w:t>
      </w:r>
      <w:r w:rsidR="003B7899">
        <w:rPr>
          <w:sz w:val="24"/>
          <w:szCs w:val="24"/>
        </w:rPr>
        <w:t xml:space="preserve"> (TR)</w:t>
      </w:r>
      <w:r w:rsidR="004A2182">
        <w:rPr>
          <w:sz w:val="24"/>
          <w:szCs w:val="24"/>
        </w:rPr>
        <w:t>, Zinc</w:t>
      </w:r>
      <w:r w:rsidR="003B7899">
        <w:rPr>
          <w:sz w:val="24"/>
          <w:szCs w:val="24"/>
        </w:rPr>
        <w:t xml:space="preserve"> (TR), and Cyanide (T)</w:t>
      </w:r>
      <w:r w:rsidR="004A2182">
        <w:rPr>
          <w:sz w:val="24"/>
          <w:szCs w:val="24"/>
        </w:rPr>
        <w:t xml:space="preserve"> </w:t>
      </w:r>
      <w:proofErr w:type="gramStart"/>
      <w:r w:rsidR="004A2182">
        <w:rPr>
          <w:sz w:val="24"/>
          <w:szCs w:val="24"/>
        </w:rPr>
        <w:t>shall</w:t>
      </w:r>
      <w:proofErr w:type="gramEnd"/>
      <w:r w:rsidR="004A2182">
        <w:rPr>
          <w:sz w:val="24"/>
          <w:szCs w:val="24"/>
        </w:rPr>
        <w:t xml:space="preserve"> be monitored monthly via </w:t>
      </w:r>
      <w:r w:rsidR="003B7899">
        <w:rPr>
          <w:sz w:val="24"/>
          <w:szCs w:val="24"/>
        </w:rPr>
        <w:t>grab</w:t>
      </w:r>
      <w:r w:rsidR="004A2182">
        <w:rPr>
          <w:sz w:val="24"/>
          <w:szCs w:val="24"/>
        </w:rPr>
        <w:t xml:space="preserve"> sampling</w:t>
      </w:r>
      <w:r>
        <w:rPr>
          <w:sz w:val="24"/>
          <w:szCs w:val="24"/>
        </w:rPr>
        <w:t>.</w:t>
      </w:r>
      <w:r w:rsidR="004A2182">
        <w:rPr>
          <w:sz w:val="24"/>
          <w:szCs w:val="24"/>
        </w:rPr>
        <w:t xml:space="preserve"> </w:t>
      </w:r>
      <w:r w:rsidR="00123647">
        <w:rPr>
          <w:sz w:val="24"/>
          <w:szCs w:val="24"/>
        </w:rPr>
        <w:t>TTO shall be monitored semi-annually via grab sampling . pH</w:t>
      </w:r>
      <w:r w:rsidR="004A2182">
        <w:rPr>
          <w:sz w:val="24"/>
          <w:szCs w:val="24"/>
        </w:rPr>
        <w:t xml:space="preserve"> shall be monitored </w:t>
      </w:r>
      <w:r w:rsidR="00123647">
        <w:rPr>
          <w:sz w:val="24"/>
          <w:szCs w:val="24"/>
        </w:rPr>
        <w:t>weekly</w:t>
      </w:r>
      <w:r w:rsidR="004A2182">
        <w:rPr>
          <w:sz w:val="24"/>
          <w:szCs w:val="24"/>
        </w:rPr>
        <w:t xml:space="preserve"> via grab sampling.</w:t>
      </w:r>
      <w:r>
        <w:rPr>
          <w:sz w:val="24"/>
          <w:szCs w:val="24"/>
        </w:rPr>
        <w:t xml:space="preserve"> Flow shall be monitored </w:t>
      </w:r>
      <w:r w:rsidR="0080019B">
        <w:rPr>
          <w:sz w:val="24"/>
          <w:szCs w:val="24"/>
        </w:rPr>
        <w:t>once per discharge event</w:t>
      </w:r>
      <w:r>
        <w:rPr>
          <w:sz w:val="24"/>
          <w:szCs w:val="24"/>
        </w:rPr>
        <w:t xml:space="preserve"> via </w:t>
      </w:r>
      <w:r w:rsidR="00566821">
        <w:rPr>
          <w:sz w:val="24"/>
          <w:szCs w:val="24"/>
        </w:rPr>
        <w:t>metering system</w:t>
      </w:r>
      <w:r>
        <w:rPr>
          <w:sz w:val="24"/>
          <w:szCs w:val="24"/>
        </w:rPr>
        <w:t>.</w:t>
      </w:r>
    </w:p>
    <w:p w14:paraId="5674FA19" w14:textId="77777777" w:rsidR="004A2182" w:rsidRDefault="004A2182" w:rsidP="006115E5">
      <w:pPr>
        <w:rPr>
          <w:sz w:val="24"/>
          <w:szCs w:val="24"/>
        </w:rPr>
      </w:pPr>
    </w:p>
    <w:p w14:paraId="2EC98806" w14:textId="2458519F" w:rsidR="004A2182" w:rsidRDefault="004A2182" w:rsidP="006115E5">
      <w:pPr>
        <w:rPr>
          <w:sz w:val="24"/>
          <w:szCs w:val="24"/>
        </w:rPr>
      </w:pPr>
      <w:r>
        <w:rPr>
          <w:sz w:val="24"/>
          <w:szCs w:val="24"/>
        </w:rPr>
        <w:t xml:space="preserve">TTO DMR (Discharge Monitoring Report) analyses shall be submitted semi-annually while all other parameters shall be submitted monthly. </w:t>
      </w:r>
    </w:p>
    <w:p w14:paraId="42557FB7" w14:textId="77777777" w:rsidR="002468AE" w:rsidRDefault="002468AE" w:rsidP="006115E5">
      <w:pPr>
        <w:rPr>
          <w:sz w:val="24"/>
          <w:szCs w:val="24"/>
        </w:rPr>
      </w:pPr>
    </w:p>
    <w:p w14:paraId="65A0DBE0" w14:textId="1D2798AA" w:rsidR="002468AE" w:rsidRPr="002468AE" w:rsidRDefault="002468AE" w:rsidP="006115E5">
      <w:pPr>
        <w:rPr>
          <w:sz w:val="24"/>
          <w:szCs w:val="24"/>
          <w:u w:val="single"/>
        </w:rPr>
      </w:pPr>
      <w:r w:rsidRPr="002468AE">
        <w:rPr>
          <w:sz w:val="24"/>
          <w:szCs w:val="24"/>
          <w:u w:val="single"/>
        </w:rPr>
        <w:t>Outfall 001</w:t>
      </w:r>
    </w:p>
    <w:p w14:paraId="695E355B" w14:textId="77777777" w:rsidR="00AD5F88" w:rsidRDefault="00AD5F88" w:rsidP="006115E5">
      <w:pPr>
        <w:rPr>
          <w:sz w:val="24"/>
          <w:szCs w:val="24"/>
        </w:rPr>
      </w:pPr>
    </w:p>
    <w:bookmarkStart w:id="2" w:name="_MON_1839390276"/>
    <w:bookmarkEnd w:id="2"/>
    <w:p w14:paraId="6E9A6D45" w14:textId="7CDD3CC6" w:rsidR="002468AE" w:rsidRDefault="005908F8" w:rsidP="006115E5">
      <w:pPr>
        <w:rPr>
          <w:b/>
          <w:bCs/>
          <w:sz w:val="24"/>
          <w:szCs w:val="24"/>
        </w:rPr>
      </w:pPr>
      <w:r>
        <w:rPr>
          <w:b/>
          <w:bCs/>
          <w:sz w:val="24"/>
          <w:szCs w:val="24"/>
        </w:rPr>
        <w:object w:dxaOrig="12850" w:dyaOrig="1470" w14:anchorId="5DFCE111">
          <v:shape id="_x0000_i1027" type="#_x0000_t75" style="width:511.2pt;height:58.8pt" o:ole="">
            <v:imagedata r:id="rId13" o:title=""/>
          </v:shape>
          <o:OLEObject Type="Embed" ProgID="Excel.SheetBinaryMacroEnabled.12" ShapeID="_x0000_i1027" DrawAspect="Content" ObjectID="_1845444861" r:id="rId14"/>
        </w:object>
      </w:r>
    </w:p>
    <w:p w14:paraId="5D9AF9EC" w14:textId="1E6A7DD8" w:rsidR="00960C8F" w:rsidRDefault="00960C8F" w:rsidP="006115E5">
      <w:r w:rsidRPr="00960C8F">
        <w:t>BTJ = Best Technical Judgement</w:t>
      </w:r>
    </w:p>
    <w:p w14:paraId="72879335" w14:textId="77777777" w:rsidR="00960C8F" w:rsidRDefault="00960C8F" w:rsidP="006115E5"/>
    <w:p w14:paraId="72BE5AA6" w14:textId="0A0739B3" w:rsidR="005908F8" w:rsidRPr="005908F8" w:rsidRDefault="005908F8" w:rsidP="006115E5">
      <w:pPr>
        <w:rPr>
          <w:sz w:val="24"/>
          <w:szCs w:val="24"/>
        </w:rPr>
      </w:pPr>
      <w:r w:rsidRPr="005908F8">
        <w:rPr>
          <w:sz w:val="24"/>
          <w:szCs w:val="24"/>
        </w:rPr>
        <w:t xml:space="preserve">Based on information provided by the facility, </w:t>
      </w:r>
      <w:proofErr w:type="gramStart"/>
      <w:r w:rsidRPr="005908F8">
        <w:rPr>
          <w:sz w:val="24"/>
          <w:szCs w:val="24"/>
        </w:rPr>
        <w:t>the majority of</w:t>
      </w:r>
      <w:proofErr w:type="gramEnd"/>
      <w:r w:rsidRPr="005908F8">
        <w:rPr>
          <w:sz w:val="24"/>
          <w:szCs w:val="24"/>
        </w:rPr>
        <w:t xml:space="preserve"> the wastewater being discharged through proposed Outfall 001 will be general purpose/ sanitary; therefore, flow will be the only limit</w:t>
      </w:r>
      <w:r>
        <w:rPr>
          <w:sz w:val="24"/>
          <w:szCs w:val="24"/>
        </w:rPr>
        <w:t xml:space="preserve"> for this outfall</w:t>
      </w:r>
      <w:r w:rsidRPr="005908F8">
        <w:rPr>
          <w:sz w:val="24"/>
          <w:szCs w:val="24"/>
        </w:rPr>
        <w:t>.</w:t>
      </w:r>
    </w:p>
    <w:p w14:paraId="6EED533A" w14:textId="77777777" w:rsidR="005908F8" w:rsidRPr="005908F8" w:rsidRDefault="005908F8" w:rsidP="006115E5">
      <w:pPr>
        <w:rPr>
          <w:sz w:val="24"/>
          <w:szCs w:val="24"/>
        </w:rPr>
      </w:pPr>
    </w:p>
    <w:p w14:paraId="3B827465" w14:textId="4A832979" w:rsidR="00960C8F" w:rsidRPr="005908F8" w:rsidRDefault="00412A16" w:rsidP="006115E5">
      <w:pPr>
        <w:rPr>
          <w:sz w:val="24"/>
          <w:szCs w:val="24"/>
        </w:rPr>
      </w:pPr>
      <w:r w:rsidRPr="005908F8">
        <w:rPr>
          <w:sz w:val="24"/>
          <w:szCs w:val="24"/>
        </w:rPr>
        <w:t>Flow shall be monitored daily via continuous recorder.</w:t>
      </w:r>
    </w:p>
    <w:p w14:paraId="139F3690" w14:textId="77777777" w:rsidR="002468AE" w:rsidRDefault="002468AE" w:rsidP="006115E5">
      <w:pPr>
        <w:rPr>
          <w:sz w:val="24"/>
          <w:szCs w:val="24"/>
        </w:rPr>
      </w:pPr>
    </w:p>
    <w:p w14:paraId="37573AD2" w14:textId="59405BF2" w:rsidR="00AD5F88" w:rsidRDefault="00AD5F88" w:rsidP="006115E5">
      <w:pPr>
        <w:rPr>
          <w:sz w:val="24"/>
          <w:szCs w:val="24"/>
        </w:rPr>
      </w:pPr>
      <w:r>
        <w:rPr>
          <w:sz w:val="24"/>
          <w:szCs w:val="24"/>
        </w:rPr>
        <w:t xml:space="preserve">Due to lack of </w:t>
      </w:r>
      <w:r w:rsidR="00FC779C">
        <w:rPr>
          <w:sz w:val="24"/>
          <w:szCs w:val="24"/>
        </w:rPr>
        <w:t xml:space="preserve">available </w:t>
      </w:r>
      <w:r>
        <w:rPr>
          <w:sz w:val="24"/>
          <w:szCs w:val="24"/>
        </w:rPr>
        <w:t xml:space="preserve">data from </w:t>
      </w:r>
      <w:r w:rsidR="007B08D1">
        <w:rPr>
          <w:sz w:val="24"/>
          <w:szCs w:val="24"/>
        </w:rPr>
        <w:t>NASA</w:t>
      </w:r>
      <w:r w:rsidR="004E45EE">
        <w:rPr>
          <w:sz w:val="24"/>
          <w:szCs w:val="24"/>
        </w:rPr>
        <w:t xml:space="preserve">, </w:t>
      </w:r>
      <w:r>
        <w:rPr>
          <w:sz w:val="24"/>
          <w:szCs w:val="24"/>
        </w:rPr>
        <w:t xml:space="preserve">categorical limits are being established </w:t>
      </w:r>
      <w:r w:rsidR="00FC779C">
        <w:rPr>
          <w:sz w:val="24"/>
          <w:szCs w:val="24"/>
        </w:rPr>
        <w:t>for the initial issuance of</w:t>
      </w:r>
      <w:r>
        <w:rPr>
          <w:sz w:val="24"/>
          <w:szCs w:val="24"/>
        </w:rPr>
        <w:t xml:space="preserve"> this permit.</w:t>
      </w:r>
    </w:p>
    <w:p w14:paraId="59D3AC9B" w14:textId="77777777" w:rsidR="009B3B08" w:rsidRDefault="009B3B08" w:rsidP="006115E5">
      <w:pPr>
        <w:rPr>
          <w:sz w:val="24"/>
          <w:szCs w:val="24"/>
        </w:rPr>
      </w:pPr>
    </w:p>
    <w:p w14:paraId="5805A653" w14:textId="1A352F56" w:rsidR="00824ECB" w:rsidRDefault="00FD4CDB" w:rsidP="00C70675">
      <w:pPr>
        <w:rPr>
          <w:sz w:val="24"/>
          <w:szCs w:val="24"/>
        </w:rPr>
      </w:pPr>
      <w:r>
        <w:rPr>
          <w:sz w:val="24"/>
          <w:szCs w:val="24"/>
        </w:rPr>
        <w:t xml:space="preserve">Within </w:t>
      </w:r>
      <w:r w:rsidR="00412A16">
        <w:rPr>
          <w:sz w:val="24"/>
          <w:szCs w:val="24"/>
        </w:rPr>
        <w:t>12</w:t>
      </w:r>
      <w:r>
        <w:rPr>
          <w:sz w:val="24"/>
          <w:szCs w:val="24"/>
        </w:rPr>
        <w:t xml:space="preserve"> months after </w:t>
      </w:r>
      <w:r w:rsidR="00FC779C">
        <w:rPr>
          <w:sz w:val="24"/>
          <w:szCs w:val="24"/>
        </w:rPr>
        <w:t>permit issuance</w:t>
      </w:r>
      <w:r>
        <w:rPr>
          <w:sz w:val="24"/>
          <w:szCs w:val="24"/>
        </w:rPr>
        <w:t xml:space="preserve">, the permittee shall submit a complete Pretreatment Form 2P application containing updated data derived from the </w:t>
      </w:r>
      <w:r w:rsidR="00FC779C">
        <w:rPr>
          <w:sz w:val="24"/>
          <w:szCs w:val="24"/>
        </w:rPr>
        <w:t xml:space="preserve">permitted </w:t>
      </w:r>
      <w:r>
        <w:rPr>
          <w:sz w:val="24"/>
          <w:szCs w:val="24"/>
        </w:rPr>
        <w:t xml:space="preserve">discharge. Based upon the results of the </w:t>
      </w:r>
      <w:proofErr w:type="gramStart"/>
      <w:r>
        <w:rPr>
          <w:sz w:val="24"/>
          <w:szCs w:val="24"/>
        </w:rPr>
        <w:t>analyses</w:t>
      </w:r>
      <w:proofErr w:type="gramEnd"/>
      <w:r>
        <w:rPr>
          <w:sz w:val="24"/>
          <w:szCs w:val="24"/>
        </w:rPr>
        <w:t xml:space="preserve">, the permit may be reopened and reissued to reflect this data. </w:t>
      </w:r>
    </w:p>
    <w:p w14:paraId="03E94221" w14:textId="77777777" w:rsidR="004E45EE" w:rsidRDefault="004E45EE" w:rsidP="001C093C">
      <w:pPr>
        <w:tabs>
          <w:tab w:val="left" w:pos="4164"/>
        </w:tabs>
        <w:rPr>
          <w:sz w:val="24"/>
          <w:szCs w:val="24"/>
        </w:rPr>
      </w:pPr>
    </w:p>
    <w:p w14:paraId="4725CDE8" w14:textId="14F1F3E3" w:rsidR="00CF5FC2" w:rsidRDefault="00CF5FC2" w:rsidP="001C093C">
      <w:pPr>
        <w:tabs>
          <w:tab w:val="left" w:pos="4164"/>
        </w:tabs>
        <w:rPr>
          <w:sz w:val="24"/>
          <w:szCs w:val="24"/>
        </w:rPr>
      </w:pPr>
      <w:r>
        <w:rPr>
          <w:sz w:val="24"/>
          <w:szCs w:val="24"/>
        </w:rPr>
        <w:t>T</w:t>
      </w:r>
      <w:r w:rsidRPr="00CF5FC2">
        <w:rPr>
          <w:sz w:val="24"/>
          <w:szCs w:val="24"/>
        </w:rPr>
        <w:t xml:space="preserve">he </w:t>
      </w:r>
      <w:r w:rsidR="00A56D57">
        <w:rPr>
          <w:sz w:val="24"/>
          <w:szCs w:val="24"/>
        </w:rPr>
        <w:t>permittee</w:t>
      </w:r>
      <w:r w:rsidRPr="00CF5FC2">
        <w:rPr>
          <w:sz w:val="24"/>
          <w:szCs w:val="24"/>
        </w:rPr>
        <w:t xml:space="preserve"> shall notify MDEQ </w:t>
      </w:r>
      <w:r>
        <w:rPr>
          <w:sz w:val="24"/>
          <w:szCs w:val="24"/>
        </w:rPr>
        <w:t>within 7 days after the commencement of discharge from Outfall 001.</w:t>
      </w:r>
    </w:p>
    <w:p w14:paraId="7FF62E59" w14:textId="77777777" w:rsidR="00BC0A28" w:rsidRDefault="00BC0A28" w:rsidP="001C093C">
      <w:pPr>
        <w:tabs>
          <w:tab w:val="left" w:pos="4164"/>
        </w:tabs>
        <w:rPr>
          <w:sz w:val="24"/>
          <w:szCs w:val="24"/>
        </w:rPr>
      </w:pPr>
    </w:p>
    <w:p w14:paraId="046B82E9" w14:textId="327C64F7" w:rsidR="00BC0A28" w:rsidRDefault="00BC0A28" w:rsidP="00BC0A28">
      <w:pPr>
        <w:tabs>
          <w:tab w:val="left" w:pos="4164"/>
        </w:tabs>
        <w:rPr>
          <w:sz w:val="24"/>
          <w:szCs w:val="24"/>
        </w:rPr>
      </w:pPr>
      <w:r>
        <w:rPr>
          <w:sz w:val="24"/>
          <w:szCs w:val="24"/>
        </w:rPr>
        <w:t>T</w:t>
      </w:r>
      <w:r w:rsidRPr="00CF5FC2">
        <w:rPr>
          <w:sz w:val="24"/>
          <w:szCs w:val="24"/>
        </w:rPr>
        <w:t xml:space="preserve">he </w:t>
      </w:r>
      <w:r w:rsidR="00A56D57">
        <w:rPr>
          <w:sz w:val="24"/>
          <w:szCs w:val="24"/>
        </w:rPr>
        <w:t>permittee</w:t>
      </w:r>
      <w:r w:rsidRPr="00CF5FC2">
        <w:rPr>
          <w:sz w:val="24"/>
          <w:szCs w:val="24"/>
        </w:rPr>
        <w:t xml:space="preserve"> shall notify MDEQ </w:t>
      </w:r>
      <w:r>
        <w:rPr>
          <w:sz w:val="24"/>
          <w:szCs w:val="24"/>
        </w:rPr>
        <w:t>within 7 days after the commencement of discharge from Internal Outfall 101.</w:t>
      </w:r>
    </w:p>
    <w:p w14:paraId="66F5F2AB" w14:textId="77777777" w:rsidR="00BC0A28" w:rsidRDefault="00BC0A28" w:rsidP="001C093C">
      <w:pPr>
        <w:tabs>
          <w:tab w:val="left" w:pos="4164"/>
        </w:tabs>
        <w:rPr>
          <w:sz w:val="24"/>
          <w:szCs w:val="24"/>
        </w:rPr>
      </w:pPr>
    </w:p>
    <w:p w14:paraId="4F446E15" w14:textId="5F585658" w:rsidR="00F520B9" w:rsidRPr="00F520B9" w:rsidRDefault="00F520B9" w:rsidP="001C093C">
      <w:pPr>
        <w:tabs>
          <w:tab w:val="left" w:pos="4164"/>
        </w:tabs>
        <w:rPr>
          <w:sz w:val="24"/>
          <w:szCs w:val="24"/>
          <w:u w:val="single"/>
        </w:rPr>
      </w:pPr>
      <w:r w:rsidRPr="00F520B9">
        <w:rPr>
          <w:sz w:val="24"/>
          <w:szCs w:val="24"/>
          <w:u w:val="single"/>
        </w:rPr>
        <w:t>Changes from first draft:</w:t>
      </w:r>
    </w:p>
    <w:p w14:paraId="0FE77554" w14:textId="657C9BD2" w:rsidR="00F520B9" w:rsidRDefault="00F520B9" w:rsidP="001C093C">
      <w:pPr>
        <w:tabs>
          <w:tab w:val="left" w:pos="4164"/>
        </w:tabs>
        <w:rPr>
          <w:sz w:val="24"/>
          <w:szCs w:val="24"/>
        </w:rPr>
      </w:pPr>
      <w:r>
        <w:rPr>
          <w:sz w:val="24"/>
          <w:szCs w:val="24"/>
        </w:rPr>
        <w:t>All parameters except for TTO for Internal Outfall 101 have a sampling frequency of once per discharge event instead of monthly. This is based off the comment letter received via email from the facility on June 9, 2026.</w:t>
      </w:r>
    </w:p>
    <w:p w14:paraId="43D8FD72" w14:textId="77777777" w:rsidR="00CF5FC2" w:rsidRPr="004E45EE" w:rsidRDefault="00CF5FC2" w:rsidP="001C093C">
      <w:pPr>
        <w:tabs>
          <w:tab w:val="left" w:pos="4164"/>
        </w:tabs>
        <w:rPr>
          <w:sz w:val="24"/>
          <w:szCs w:val="24"/>
        </w:rPr>
      </w:pPr>
    </w:p>
    <w:p w14:paraId="25A01B47" w14:textId="6CA025C8" w:rsidR="001C093C" w:rsidRDefault="001C093C" w:rsidP="001C093C">
      <w:pPr>
        <w:tabs>
          <w:tab w:val="left" w:pos="4164"/>
        </w:tabs>
        <w:rPr>
          <w:sz w:val="24"/>
          <w:szCs w:val="24"/>
        </w:rPr>
      </w:pPr>
      <w:r>
        <w:rPr>
          <w:sz w:val="16"/>
          <w:szCs w:val="16"/>
        </w:rPr>
        <w:tab/>
      </w:r>
    </w:p>
    <w:p w14:paraId="43DF913C" w14:textId="77777777" w:rsidR="00566821" w:rsidRDefault="00566821" w:rsidP="001C093C">
      <w:pPr>
        <w:tabs>
          <w:tab w:val="left" w:pos="4164"/>
        </w:tabs>
        <w:rPr>
          <w:sz w:val="24"/>
          <w:szCs w:val="24"/>
        </w:rPr>
      </w:pPr>
    </w:p>
    <w:p w14:paraId="31E513E6" w14:textId="77777777" w:rsidR="00566821" w:rsidRDefault="00566821" w:rsidP="001C093C">
      <w:pPr>
        <w:tabs>
          <w:tab w:val="left" w:pos="4164"/>
        </w:tabs>
        <w:rPr>
          <w:sz w:val="24"/>
          <w:szCs w:val="24"/>
        </w:rPr>
      </w:pPr>
    </w:p>
    <w:p w14:paraId="5BDEF3BE" w14:textId="39A0222D" w:rsidR="00566821" w:rsidRPr="00566821" w:rsidRDefault="00566821" w:rsidP="001C093C">
      <w:pPr>
        <w:tabs>
          <w:tab w:val="left" w:pos="4164"/>
        </w:tabs>
        <w:rPr>
          <w:sz w:val="24"/>
          <w:szCs w:val="24"/>
        </w:rPr>
        <w:sectPr w:rsidR="00566821" w:rsidRPr="00566821" w:rsidSect="004E45EE">
          <w:type w:val="continuous"/>
          <w:pgSz w:w="12240" w:h="15840" w:code="1"/>
          <w:pgMar w:top="1440" w:right="1440" w:bottom="1440" w:left="1440" w:header="720" w:footer="720" w:gutter="0"/>
          <w:cols w:space="720"/>
          <w:titlePg/>
        </w:sectPr>
      </w:pPr>
    </w:p>
    <w:p w14:paraId="77874513" w14:textId="33E843DB" w:rsidR="008E0DD9" w:rsidRDefault="008E0DD9" w:rsidP="007535AE">
      <w:pPr>
        <w:ind w:left="-2160" w:firstLine="2160"/>
        <w:jc w:val="center"/>
        <w:rPr>
          <w:sz w:val="28"/>
          <w:szCs w:val="28"/>
          <w:u w:val="single"/>
        </w:rPr>
      </w:pPr>
      <w:r>
        <w:rPr>
          <w:sz w:val="28"/>
          <w:szCs w:val="28"/>
          <w:u w:val="single"/>
        </w:rPr>
        <w:lastRenderedPageBreak/>
        <w:t>APPENDIX A</w:t>
      </w:r>
    </w:p>
    <w:p w14:paraId="1B71E83C" w14:textId="77777777" w:rsidR="008E0DD9" w:rsidRDefault="008E0DD9" w:rsidP="008E0DD9">
      <w:pPr>
        <w:ind w:left="-2160"/>
        <w:jc w:val="center"/>
        <w:rPr>
          <w:sz w:val="28"/>
          <w:szCs w:val="28"/>
          <w:u w:val="single"/>
        </w:rPr>
      </w:pPr>
    </w:p>
    <w:p w14:paraId="7BE702DC" w14:textId="77777777" w:rsidR="008E0DD9" w:rsidRDefault="008E0DD9" w:rsidP="007535AE">
      <w:pPr>
        <w:ind w:left="-2160" w:firstLine="2160"/>
        <w:jc w:val="center"/>
        <w:rPr>
          <w:sz w:val="28"/>
          <w:szCs w:val="28"/>
          <w:u w:val="single"/>
        </w:rPr>
      </w:pPr>
      <w:r>
        <w:rPr>
          <w:sz w:val="28"/>
          <w:szCs w:val="28"/>
          <w:u w:val="single"/>
        </w:rPr>
        <w:t>REMOVAL EFFICIENCIES</w:t>
      </w:r>
    </w:p>
    <w:p w14:paraId="6865B38C" w14:textId="77777777" w:rsidR="008E0DD9" w:rsidRDefault="008E0DD9" w:rsidP="008E0DD9">
      <w:pPr>
        <w:jc w:val="center"/>
        <w:rPr>
          <w:sz w:val="28"/>
          <w:szCs w:val="28"/>
          <w:u w:val="single"/>
        </w:rPr>
      </w:pPr>
    </w:p>
    <w:bookmarkStart w:id="3" w:name="_MON_1833704248"/>
    <w:bookmarkEnd w:id="3"/>
    <w:p w14:paraId="20A5E4FE" w14:textId="77777777" w:rsidR="008E0DD9" w:rsidRDefault="008E0DD9" w:rsidP="008E0DD9">
      <w:pPr>
        <w:ind w:hanging="1080"/>
        <w:jc w:val="center"/>
        <w:rPr>
          <w:sz w:val="28"/>
          <w:szCs w:val="28"/>
        </w:rPr>
      </w:pPr>
      <w:r>
        <w:rPr>
          <w:sz w:val="28"/>
          <w:szCs w:val="28"/>
        </w:rPr>
        <w:object w:dxaOrig="16716" w:dyaOrig="5242" w14:anchorId="411C58CB">
          <v:shape id="_x0000_i1028" type="#_x0000_t75" style="width:752.4pt;height:238.8pt" o:ole="">
            <v:imagedata r:id="rId15" o:title=""/>
          </v:shape>
          <o:OLEObject Type="Embed" ProgID="Excel.SheetBinaryMacroEnabled.12" ShapeID="_x0000_i1028" DrawAspect="Content" ObjectID="_1845444862" r:id="rId16"/>
        </w:object>
      </w:r>
    </w:p>
    <w:p w14:paraId="174EA3AA" w14:textId="77777777" w:rsidR="008E0DD9" w:rsidRPr="002A3154" w:rsidRDefault="008E0DD9" w:rsidP="008E0DD9">
      <w:r w:rsidRPr="002A3154">
        <w:t>*Removal Efficiency = [(&lt;inf.&gt; - &lt;eff.&gt;)/&lt;inf.&gt;]*100, where &lt;inf.&gt; is the average influent value and &lt;eff.&gt; is the average</w:t>
      </w:r>
      <w:r>
        <w:t xml:space="preserve"> </w:t>
      </w:r>
      <w:r w:rsidRPr="002A3154">
        <w:t>effluent value.</w:t>
      </w:r>
    </w:p>
    <w:p w14:paraId="3EE97DDC" w14:textId="77777777" w:rsidR="008E0DD9" w:rsidRPr="002A3154" w:rsidRDefault="008E0DD9" w:rsidP="008E0DD9"/>
    <w:p w14:paraId="1E8E373E" w14:textId="77777777" w:rsidR="008E0DD9" w:rsidRPr="002A3154" w:rsidRDefault="008E0DD9" w:rsidP="008E0DD9">
      <w:pPr>
        <w:spacing w:before="120" w:after="120"/>
      </w:pPr>
      <w:r w:rsidRPr="002A3154">
        <w:t xml:space="preserve">Values obtained from POTW bench sheets. Literature Values are highlighted in orange. </w:t>
      </w:r>
    </w:p>
    <w:p w14:paraId="50EA0297" w14:textId="77777777" w:rsidR="008E0DD9" w:rsidRPr="002A3154" w:rsidRDefault="008E0DD9" w:rsidP="008E0DD9">
      <w:pPr>
        <w:spacing w:before="120" w:after="120"/>
      </w:pPr>
      <w:r w:rsidRPr="00A432B8">
        <w:rPr>
          <w:highlight w:val="lightGray"/>
        </w:rPr>
        <w:t>Grey-shaded</w:t>
      </w:r>
      <w:r w:rsidRPr="002A3154">
        <w:t xml:space="preserve"> values were excluded because influent ≤ effluent for the same sample date.</w:t>
      </w:r>
    </w:p>
    <w:p w14:paraId="3C72361E" w14:textId="77777777" w:rsidR="008E0DD9" w:rsidRPr="002A3154" w:rsidRDefault="008E0DD9" w:rsidP="008E0DD9">
      <w:pPr>
        <w:spacing w:before="120" w:after="120"/>
      </w:pPr>
      <w:r w:rsidRPr="002A3154">
        <w:rPr>
          <w:color w:val="0070C0"/>
        </w:rPr>
        <w:t>Blue values</w:t>
      </w:r>
      <w:r w:rsidRPr="002A3154">
        <w:t xml:space="preserve"> were used in “non-detect” results in which the Method Quantitation Limit (MQL) was then divided by 2 to obtain the </w:t>
      </w:r>
      <w:r w:rsidRPr="002A3154">
        <w:rPr>
          <w:color w:val="0070C0"/>
        </w:rPr>
        <w:t>blue</w:t>
      </w:r>
      <w:r w:rsidRPr="002A3154">
        <w:t xml:space="preserve"> value.</w:t>
      </w:r>
    </w:p>
    <w:p w14:paraId="0E1C4AE2" w14:textId="77777777" w:rsidR="008E0DD9" w:rsidRDefault="008E0DD9" w:rsidP="008E0DD9">
      <w:pPr>
        <w:spacing w:before="120" w:after="120"/>
        <w:rPr>
          <w:iCs/>
        </w:rPr>
      </w:pPr>
      <w:r w:rsidRPr="002A3154">
        <w:t xml:space="preserve">**Appendix R of EPA’s </w:t>
      </w:r>
      <w:r w:rsidRPr="002A3154">
        <w:rPr>
          <w:i/>
        </w:rPr>
        <w:t xml:space="preserve">Local Limits Development Guidance </w:t>
      </w:r>
      <w:r w:rsidRPr="002A3154">
        <w:rPr>
          <w:iCs/>
        </w:rPr>
        <w:t>for t</w:t>
      </w:r>
      <w:r>
        <w:rPr>
          <w:iCs/>
        </w:rPr>
        <w:t>ertiary treatment</w:t>
      </w:r>
      <w:r w:rsidRPr="002A3154">
        <w:rPr>
          <w:iCs/>
        </w:rPr>
        <w:t xml:space="preserve"> was used due to inadequate data from </w:t>
      </w:r>
      <w:proofErr w:type="gramStart"/>
      <w:r w:rsidRPr="002A3154">
        <w:rPr>
          <w:iCs/>
        </w:rPr>
        <w:t>the POT</w:t>
      </w:r>
      <w:r>
        <w:rPr>
          <w:iCs/>
        </w:rPr>
        <w:t>W</w:t>
      </w:r>
      <w:proofErr w:type="gramEnd"/>
      <w:r>
        <w:rPr>
          <w:iCs/>
        </w:rPr>
        <w:t>.</w:t>
      </w:r>
    </w:p>
    <w:p w14:paraId="144E8534" w14:textId="77777777" w:rsidR="00171063" w:rsidRDefault="00171063" w:rsidP="008E0DD9">
      <w:pPr>
        <w:spacing w:before="120" w:after="120"/>
        <w:rPr>
          <w:iCs/>
        </w:rPr>
      </w:pPr>
    </w:p>
    <w:p w14:paraId="234B8179" w14:textId="77777777" w:rsidR="00171063" w:rsidRDefault="00171063" w:rsidP="008E0DD9">
      <w:pPr>
        <w:spacing w:before="120" w:after="120"/>
        <w:rPr>
          <w:iCs/>
        </w:rPr>
      </w:pPr>
    </w:p>
    <w:p w14:paraId="32FF83DC" w14:textId="77777777" w:rsidR="001B2E8F" w:rsidRDefault="001B2E8F" w:rsidP="008E0DD9">
      <w:pPr>
        <w:spacing w:before="120" w:after="120"/>
        <w:rPr>
          <w:iCs/>
        </w:rPr>
      </w:pPr>
    </w:p>
    <w:p w14:paraId="13C7935A" w14:textId="325FCD9C" w:rsidR="00171063" w:rsidRDefault="00171063" w:rsidP="00171063">
      <w:pPr>
        <w:spacing w:before="120" w:after="120"/>
        <w:jc w:val="center"/>
        <w:rPr>
          <w:iCs/>
          <w:sz w:val="28"/>
          <w:szCs w:val="28"/>
          <w:u w:val="single"/>
        </w:rPr>
      </w:pPr>
      <w:r w:rsidRPr="00171063">
        <w:rPr>
          <w:iCs/>
          <w:sz w:val="28"/>
          <w:szCs w:val="28"/>
          <w:u w:val="single"/>
        </w:rPr>
        <w:lastRenderedPageBreak/>
        <w:t>A</w:t>
      </w:r>
      <w:r w:rsidR="007535AE">
        <w:rPr>
          <w:iCs/>
          <w:sz w:val="28"/>
          <w:szCs w:val="28"/>
          <w:u w:val="single"/>
        </w:rPr>
        <w:t>TTACHMENT</w:t>
      </w:r>
      <w:r w:rsidRPr="00171063">
        <w:rPr>
          <w:iCs/>
          <w:sz w:val="28"/>
          <w:szCs w:val="28"/>
          <w:u w:val="single"/>
        </w:rPr>
        <w:t xml:space="preserve"> </w:t>
      </w:r>
      <w:r w:rsidR="007535AE">
        <w:rPr>
          <w:iCs/>
          <w:sz w:val="28"/>
          <w:szCs w:val="28"/>
          <w:u w:val="single"/>
        </w:rPr>
        <w:t>A</w:t>
      </w:r>
    </w:p>
    <w:p w14:paraId="6BDDAC32" w14:textId="32CB8BE4" w:rsidR="00171063" w:rsidRDefault="00171063" w:rsidP="00171063">
      <w:pPr>
        <w:spacing w:before="120" w:after="120"/>
        <w:jc w:val="center"/>
        <w:rPr>
          <w:iCs/>
          <w:sz w:val="28"/>
          <w:szCs w:val="28"/>
          <w:u w:val="single"/>
        </w:rPr>
      </w:pPr>
      <w:r>
        <w:rPr>
          <w:iCs/>
          <w:sz w:val="28"/>
          <w:szCs w:val="28"/>
          <w:u w:val="single"/>
        </w:rPr>
        <w:t xml:space="preserve">CLEAN LINE PROCESS </w:t>
      </w:r>
      <w:r w:rsidR="00C224BE">
        <w:rPr>
          <w:iCs/>
          <w:sz w:val="28"/>
          <w:szCs w:val="28"/>
          <w:u w:val="single"/>
        </w:rPr>
        <w:t>(</w:t>
      </w:r>
      <w:r>
        <w:rPr>
          <w:iCs/>
          <w:sz w:val="28"/>
          <w:szCs w:val="28"/>
          <w:u w:val="single"/>
        </w:rPr>
        <w:t>Outfall 101</w:t>
      </w:r>
      <w:r w:rsidR="00C224BE">
        <w:rPr>
          <w:iCs/>
          <w:sz w:val="28"/>
          <w:szCs w:val="28"/>
          <w:u w:val="single"/>
        </w:rPr>
        <w:t>)</w:t>
      </w:r>
    </w:p>
    <w:p w14:paraId="43AC4FC2" w14:textId="1B4D2587" w:rsidR="00171063" w:rsidRDefault="00171063" w:rsidP="00171063">
      <w:pPr>
        <w:spacing w:before="120" w:after="120"/>
        <w:jc w:val="center"/>
        <w:rPr>
          <w:iCs/>
          <w:sz w:val="28"/>
          <w:szCs w:val="28"/>
          <w:u w:val="single"/>
        </w:rPr>
      </w:pPr>
      <w:r w:rsidRPr="00171063">
        <w:rPr>
          <w:iCs/>
          <w:noProof/>
          <w:sz w:val="28"/>
          <w:szCs w:val="28"/>
        </w:rPr>
        <w:drawing>
          <wp:inline distT="0" distB="0" distL="0" distR="0" wp14:anchorId="79A56C07" wp14:editId="5A2E4D64">
            <wp:extent cx="7292972" cy="4320914"/>
            <wp:effectExtent l="0" t="0" r="3810" b="3810"/>
            <wp:docPr id="915097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097835" name=""/>
                    <pic:cNvPicPr/>
                  </pic:nvPicPr>
                  <pic:blipFill>
                    <a:blip r:embed="rId17"/>
                    <a:stretch>
                      <a:fillRect/>
                    </a:stretch>
                  </pic:blipFill>
                  <pic:spPr>
                    <a:xfrm>
                      <a:off x="0" y="0"/>
                      <a:ext cx="7292972" cy="4320914"/>
                    </a:xfrm>
                    <a:prstGeom prst="rect">
                      <a:avLst/>
                    </a:prstGeom>
                  </pic:spPr>
                </pic:pic>
              </a:graphicData>
            </a:graphic>
          </wp:inline>
        </w:drawing>
      </w:r>
    </w:p>
    <w:p w14:paraId="067232EF" w14:textId="4067F759" w:rsidR="00171063" w:rsidRDefault="00171063" w:rsidP="00171063">
      <w:pPr>
        <w:spacing w:before="120" w:after="120"/>
        <w:jc w:val="center"/>
        <w:rPr>
          <w:iCs/>
          <w:sz w:val="28"/>
          <w:szCs w:val="28"/>
          <w:u w:val="single"/>
        </w:rPr>
      </w:pPr>
      <w:r w:rsidRPr="00171063">
        <w:rPr>
          <w:iCs/>
          <w:noProof/>
          <w:sz w:val="28"/>
          <w:szCs w:val="28"/>
        </w:rPr>
        <w:lastRenderedPageBreak/>
        <w:drawing>
          <wp:inline distT="0" distB="0" distL="0" distR="0" wp14:anchorId="6F88E1E1" wp14:editId="3196ED7D">
            <wp:extent cx="6728460" cy="4927980"/>
            <wp:effectExtent l="0" t="0" r="0" b="6350"/>
            <wp:docPr id="1871140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40037" name=""/>
                    <pic:cNvPicPr/>
                  </pic:nvPicPr>
                  <pic:blipFill>
                    <a:blip r:embed="rId18"/>
                    <a:stretch>
                      <a:fillRect/>
                    </a:stretch>
                  </pic:blipFill>
                  <pic:spPr>
                    <a:xfrm>
                      <a:off x="0" y="0"/>
                      <a:ext cx="6745089" cy="4940159"/>
                    </a:xfrm>
                    <a:prstGeom prst="rect">
                      <a:avLst/>
                    </a:prstGeom>
                  </pic:spPr>
                </pic:pic>
              </a:graphicData>
            </a:graphic>
          </wp:inline>
        </w:drawing>
      </w:r>
    </w:p>
    <w:p w14:paraId="47E71A22" w14:textId="43CE3781" w:rsidR="00171063" w:rsidRPr="00171063" w:rsidRDefault="00171063" w:rsidP="00171063">
      <w:pPr>
        <w:spacing w:before="120" w:after="120"/>
        <w:rPr>
          <w:iCs/>
          <w:sz w:val="24"/>
          <w:szCs w:val="24"/>
        </w:rPr>
      </w:pPr>
      <w:r>
        <w:rPr>
          <w:iCs/>
          <w:sz w:val="24"/>
          <w:szCs w:val="24"/>
        </w:rPr>
        <w:t xml:space="preserve">Valves, fittings, and smaller components will be processed through this clean line system. Tank 2 will contain residual cleaning fluid from Tanks 1 &amp; 3 combined with deionized water. Tank 5 will contain a mixture of residual cleaning fluid from Tanks 4, 6, &amp;7 combined with deionized water. </w:t>
      </w:r>
      <w:r w:rsidR="005A0C36">
        <w:rPr>
          <w:iCs/>
          <w:sz w:val="24"/>
          <w:szCs w:val="24"/>
        </w:rPr>
        <w:t xml:space="preserve">After the cleaning, components will be air dried or dried using a mechanical drying unit. </w:t>
      </w:r>
      <w:r>
        <w:rPr>
          <w:iCs/>
          <w:sz w:val="24"/>
          <w:szCs w:val="24"/>
        </w:rPr>
        <w:t xml:space="preserve">No discharge has occurred as of May 1, 2026, but once discharge occurs, Tanks 2 &amp; 5 will be collected into </w:t>
      </w:r>
      <w:r w:rsidR="00CE6899">
        <w:rPr>
          <w:iCs/>
          <w:sz w:val="24"/>
          <w:szCs w:val="24"/>
        </w:rPr>
        <w:t xml:space="preserve">an </w:t>
      </w:r>
      <w:r>
        <w:rPr>
          <w:iCs/>
          <w:sz w:val="24"/>
          <w:szCs w:val="24"/>
        </w:rPr>
        <w:t xml:space="preserve">intermediate bulk container and analyzed </w:t>
      </w:r>
      <w:r w:rsidR="001B2E8F">
        <w:rPr>
          <w:iCs/>
          <w:sz w:val="24"/>
          <w:szCs w:val="24"/>
        </w:rPr>
        <w:t xml:space="preserve">to determine if further treatment is required prior to batch discharging to the sanitary sewer. </w:t>
      </w:r>
    </w:p>
    <w:p w14:paraId="614BB94A" w14:textId="77777777" w:rsidR="00171063" w:rsidRDefault="00171063" w:rsidP="008E0DD9">
      <w:pPr>
        <w:spacing w:before="120" w:after="120"/>
        <w:rPr>
          <w:sz w:val="28"/>
          <w:szCs w:val="28"/>
          <w:u w:val="single"/>
        </w:rPr>
      </w:pPr>
    </w:p>
    <w:p w14:paraId="24344F34" w14:textId="0CCF467E" w:rsidR="007535AE" w:rsidRDefault="007535AE" w:rsidP="007535AE">
      <w:pPr>
        <w:spacing w:before="120" w:after="120"/>
        <w:jc w:val="center"/>
        <w:rPr>
          <w:sz w:val="28"/>
          <w:szCs w:val="28"/>
          <w:u w:val="single"/>
        </w:rPr>
      </w:pPr>
      <w:r>
        <w:rPr>
          <w:sz w:val="28"/>
          <w:szCs w:val="28"/>
          <w:u w:val="single"/>
        </w:rPr>
        <w:t>ATTACHMENT B</w:t>
      </w:r>
    </w:p>
    <w:p w14:paraId="08426A5C" w14:textId="77777777" w:rsidR="005A0C36" w:rsidRDefault="005A0C36" w:rsidP="007535AE">
      <w:pPr>
        <w:spacing w:before="120" w:after="120"/>
        <w:jc w:val="center"/>
        <w:rPr>
          <w:sz w:val="28"/>
          <w:szCs w:val="28"/>
          <w:u w:val="single"/>
        </w:rPr>
      </w:pPr>
    </w:p>
    <w:p w14:paraId="7AE49AF4" w14:textId="7D0AB43A" w:rsidR="007535AE" w:rsidRPr="005A0C36" w:rsidRDefault="005A0C36" w:rsidP="008E0DD9">
      <w:pPr>
        <w:spacing w:before="120" w:after="120"/>
        <w:rPr>
          <w:sz w:val="24"/>
          <w:szCs w:val="24"/>
        </w:rPr>
      </w:pPr>
      <w:r>
        <w:rPr>
          <w:sz w:val="24"/>
          <w:szCs w:val="24"/>
        </w:rPr>
        <w:t>Current NPDES Permit No. MS0021610 Outfall 001:</w:t>
      </w:r>
    </w:p>
    <w:p w14:paraId="7DE34B10" w14:textId="6283FB3A" w:rsidR="007535AE" w:rsidRDefault="005A0C36" w:rsidP="00D152F4">
      <w:pPr>
        <w:spacing w:before="120" w:after="120"/>
        <w:jc w:val="center"/>
        <w:rPr>
          <w:sz w:val="28"/>
          <w:szCs w:val="28"/>
          <w:u w:val="single"/>
        </w:rPr>
      </w:pPr>
      <w:r w:rsidRPr="005A0C36">
        <w:rPr>
          <w:noProof/>
          <w:sz w:val="28"/>
          <w:szCs w:val="28"/>
        </w:rPr>
        <w:drawing>
          <wp:inline distT="0" distB="0" distL="0" distR="0" wp14:anchorId="7C49C1D7" wp14:editId="349E4799">
            <wp:extent cx="7292972" cy="4016088"/>
            <wp:effectExtent l="0" t="0" r="3810" b="3810"/>
            <wp:docPr id="1166142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42479" name=""/>
                    <pic:cNvPicPr/>
                  </pic:nvPicPr>
                  <pic:blipFill>
                    <a:blip r:embed="rId19"/>
                    <a:stretch>
                      <a:fillRect/>
                    </a:stretch>
                  </pic:blipFill>
                  <pic:spPr>
                    <a:xfrm>
                      <a:off x="0" y="0"/>
                      <a:ext cx="7292972" cy="4016088"/>
                    </a:xfrm>
                    <a:prstGeom prst="rect">
                      <a:avLst/>
                    </a:prstGeom>
                  </pic:spPr>
                </pic:pic>
              </a:graphicData>
            </a:graphic>
          </wp:inline>
        </w:drawing>
      </w:r>
    </w:p>
    <w:p w14:paraId="67BC28E8" w14:textId="2E4712EE" w:rsidR="005A0C36" w:rsidRDefault="005A0C36" w:rsidP="008E0DD9">
      <w:pPr>
        <w:spacing w:before="120" w:after="120"/>
        <w:rPr>
          <w:sz w:val="24"/>
          <w:szCs w:val="24"/>
        </w:rPr>
      </w:pPr>
      <w:r>
        <w:rPr>
          <w:sz w:val="24"/>
          <w:szCs w:val="24"/>
        </w:rPr>
        <w:t>All the wastewater generated through this process will comingle with NPDES Permit No. MS0021610 Outfall 002 before discharging into the sanitary sewer line to the Hancock County Utility Authority. The highlighted “Main Lagoon” will be decommissioned after the issuance of Pretreatment Permit No. MSP092488 as stated by NASA via email on May 1, 2026.</w:t>
      </w:r>
    </w:p>
    <w:p w14:paraId="5E99ECC3" w14:textId="77777777" w:rsidR="005A0C36" w:rsidRDefault="005A0C36" w:rsidP="008E0DD9">
      <w:pPr>
        <w:spacing w:before="120" w:after="120"/>
        <w:rPr>
          <w:sz w:val="24"/>
          <w:szCs w:val="24"/>
        </w:rPr>
      </w:pPr>
    </w:p>
    <w:p w14:paraId="3AC965FD" w14:textId="1B20193B" w:rsidR="005A0C36" w:rsidRDefault="005A0C36" w:rsidP="008E0DD9">
      <w:pPr>
        <w:spacing w:before="120" w:after="120"/>
        <w:rPr>
          <w:sz w:val="24"/>
          <w:szCs w:val="24"/>
        </w:rPr>
      </w:pPr>
      <w:r>
        <w:rPr>
          <w:sz w:val="24"/>
          <w:szCs w:val="24"/>
        </w:rPr>
        <w:t>Current NPDES Permit No. MS0021610 Outfall 002:</w:t>
      </w:r>
    </w:p>
    <w:p w14:paraId="4D0A3E14" w14:textId="296E07A1" w:rsidR="005A0C36" w:rsidRPr="005A0C36" w:rsidRDefault="005A0C36" w:rsidP="00D152F4">
      <w:pPr>
        <w:spacing w:before="120" w:after="120"/>
        <w:jc w:val="center"/>
        <w:rPr>
          <w:sz w:val="24"/>
          <w:szCs w:val="24"/>
        </w:rPr>
      </w:pPr>
      <w:r w:rsidRPr="005A0C36">
        <w:rPr>
          <w:noProof/>
          <w:sz w:val="24"/>
          <w:szCs w:val="24"/>
        </w:rPr>
        <w:drawing>
          <wp:inline distT="0" distB="0" distL="0" distR="0" wp14:anchorId="7D2766FA" wp14:editId="6BA68D90">
            <wp:extent cx="7292972" cy="4328535"/>
            <wp:effectExtent l="0" t="0" r="3810" b="0"/>
            <wp:docPr id="2138469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69875" name=""/>
                    <pic:cNvPicPr/>
                  </pic:nvPicPr>
                  <pic:blipFill>
                    <a:blip r:embed="rId20"/>
                    <a:stretch>
                      <a:fillRect/>
                    </a:stretch>
                  </pic:blipFill>
                  <pic:spPr>
                    <a:xfrm>
                      <a:off x="0" y="0"/>
                      <a:ext cx="7292972" cy="4328535"/>
                    </a:xfrm>
                    <a:prstGeom prst="rect">
                      <a:avLst/>
                    </a:prstGeom>
                  </pic:spPr>
                </pic:pic>
              </a:graphicData>
            </a:graphic>
          </wp:inline>
        </w:drawing>
      </w:r>
    </w:p>
    <w:p w14:paraId="507C6035" w14:textId="77777777" w:rsidR="007535AE" w:rsidRDefault="007535AE" w:rsidP="008E0DD9">
      <w:pPr>
        <w:spacing w:before="120" w:after="120"/>
        <w:rPr>
          <w:sz w:val="28"/>
          <w:szCs w:val="28"/>
          <w:u w:val="single"/>
        </w:rPr>
      </w:pPr>
    </w:p>
    <w:p w14:paraId="4F6BABFE" w14:textId="77777777" w:rsidR="007535AE" w:rsidRDefault="005A0C36" w:rsidP="008E0DD9">
      <w:pPr>
        <w:spacing w:before="120" w:after="120"/>
        <w:rPr>
          <w:sz w:val="24"/>
          <w:szCs w:val="24"/>
        </w:rPr>
      </w:pPr>
      <w:r>
        <w:rPr>
          <w:sz w:val="24"/>
          <w:szCs w:val="24"/>
        </w:rPr>
        <w:t>All the wastewater generated through this process will comingle with NPDES Permit No. MS0021610 Outfall 001 before discharging into the sanitary sewer line to the Hancock County Utility Authority.</w:t>
      </w:r>
      <w:r w:rsidRPr="005A0C36">
        <w:rPr>
          <w:sz w:val="24"/>
          <w:szCs w:val="24"/>
        </w:rPr>
        <w:t xml:space="preserve"> </w:t>
      </w:r>
      <w:r>
        <w:rPr>
          <w:sz w:val="24"/>
          <w:szCs w:val="24"/>
        </w:rPr>
        <w:t>The highlighted “Main Lagoon” will be decommissioned after the issuance of Pretreatment Permit No. MSP092488 as stated by NASA via email on May 1, 2026.</w:t>
      </w:r>
    </w:p>
    <w:p w14:paraId="7B2B1726" w14:textId="77777777" w:rsidR="00D152F4" w:rsidRDefault="00D152F4" w:rsidP="008E0DD9">
      <w:pPr>
        <w:spacing w:before="120" w:after="120"/>
        <w:rPr>
          <w:sz w:val="24"/>
          <w:szCs w:val="24"/>
        </w:rPr>
      </w:pPr>
    </w:p>
    <w:p w14:paraId="77D46AE0" w14:textId="77777777" w:rsidR="00D152F4" w:rsidRPr="00D152F4" w:rsidRDefault="00D152F4" w:rsidP="00D152F4">
      <w:pPr>
        <w:spacing w:before="120" w:after="120"/>
        <w:jc w:val="center"/>
        <w:rPr>
          <w:sz w:val="28"/>
          <w:szCs w:val="28"/>
          <w:u w:val="single"/>
        </w:rPr>
      </w:pPr>
      <w:r w:rsidRPr="00D152F4">
        <w:rPr>
          <w:sz w:val="28"/>
          <w:szCs w:val="28"/>
          <w:u w:val="single"/>
        </w:rPr>
        <w:t>ATTACHMENT C</w:t>
      </w:r>
    </w:p>
    <w:p w14:paraId="63439F02" w14:textId="2871F813" w:rsidR="00D152F4" w:rsidRPr="00D152F4" w:rsidRDefault="00D152F4" w:rsidP="00D152F4">
      <w:pPr>
        <w:spacing w:before="120" w:after="120"/>
        <w:jc w:val="center"/>
        <w:rPr>
          <w:sz w:val="28"/>
          <w:szCs w:val="28"/>
          <w:u w:val="single"/>
        </w:rPr>
      </w:pPr>
      <w:r w:rsidRPr="00D152F4">
        <w:rPr>
          <w:sz w:val="28"/>
          <w:szCs w:val="28"/>
          <w:u w:val="single"/>
        </w:rPr>
        <w:t>WATER FLOW DIAGRAM</w:t>
      </w:r>
    </w:p>
    <w:p w14:paraId="0AA3C4F7" w14:textId="77777777" w:rsidR="00D152F4" w:rsidRDefault="00D152F4" w:rsidP="008E0DD9">
      <w:pPr>
        <w:spacing w:before="120" w:after="120"/>
        <w:rPr>
          <w:sz w:val="24"/>
          <w:szCs w:val="24"/>
        </w:rPr>
      </w:pPr>
    </w:p>
    <w:p w14:paraId="6AB4525A" w14:textId="77777777" w:rsidR="00D152F4" w:rsidRDefault="00D152F4" w:rsidP="00D152F4">
      <w:pPr>
        <w:spacing w:before="120" w:after="120"/>
        <w:jc w:val="center"/>
        <w:rPr>
          <w:sz w:val="28"/>
          <w:szCs w:val="28"/>
          <w:u w:val="single"/>
        </w:rPr>
      </w:pPr>
      <w:r w:rsidRPr="00D152F4">
        <w:rPr>
          <w:noProof/>
          <w:sz w:val="28"/>
          <w:szCs w:val="28"/>
        </w:rPr>
        <w:drawing>
          <wp:inline distT="0" distB="0" distL="0" distR="0" wp14:anchorId="769A8A2B" wp14:editId="21B39AB8">
            <wp:extent cx="6751905" cy="3139712"/>
            <wp:effectExtent l="0" t="0" r="0" b="3810"/>
            <wp:docPr id="984260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60077" name=""/>
                    <pic:cNvPicPr/>
                  </pic:nvPicPr>
                  <pic:blipFill>
                    <a:blip r:embed="rId21"/>
                    <a:stretch>
                      <a:fillRect/>
                    </a:stretch>
                  </pic:blipFill>
                  <pic:spPr>
                    <a:xfrm>
                      <a:off x="0" y="0"/>
                      <a:ext cx="6751905" cy="3139712"/>
                    </a:xfrm>
                    <a:prstGeom prst="rect">
                      <a:avLst/>
                    </a:prstGeom>
                  </pic:spPr>
                </pic:pic>
              </a:graphicData>
            </a:graphic>
          </wp:inline>
        </w:drawing>
      </w:r>
    </w:p>
    <w:p w14:paraId="7563B01C" w14:textId="7AC4A901" w:rsidR="00D152F4" w:rsidRPr="00D152F4" w:rsidRDefault="00D152F4" w:rsidP="00D152F4">
      <w:pPr>
        <w:spacing w:before="120" w:after="120"/>
        <w:rPr>
          <w:sz w:val="24"/>
          <w:szCs w:val="24"/>
        </w:rPr>
      </w:pPr>
      <w:r>
        <w:rPr>
          <w:sz w:val="24"/>
          <w:szCs w:val="24"/>
        </w:rPr>
        <w:t>Internal Outfall 101 will be located at the “Newly Installed Sewer Line from Building” which is where sampling will occur. The effluent from Outfall 101 will go through the “Existing Sanitary Sewer Collection System” and begin to comingle with the untreated wastewater from NPDES Permit No. MS0021610 Outfalls 001 &amp; 002</w:t>
      </w:r>
      <w:r w:rsidR="00824BE2">
        <w:rPr>
          <w:sz w:val="24"/>
          <w:szCs w:val="24"/>
        </w:rPr>
        <w:t xml:space="preserve"> at the location “Point of Connection to HCUA”. Immediately after “Point of Connection to HCUA”, this will be the new Outfall 001 for Pretreatment Permit No. MSP092488.</w:t>
      </w:r>
      <w:r>
        <w:rPr>
          <w:sz w:val="24"/>
          <w:szCs w:val="24"/>
        </w:rPr>
        <w:t xml:space="preserve"> </w:t>
      </w:r>
    </w:p>
    <w:p w14:paraId="220B42FE" w14:textId="3DDCE9BE" w:rsidR="00D152F4" w:rsidRPr="00D152F4" w:rsidRDefault="00D152F4" w:rsidP="00D152F4">
      <w:pPr>
        <w:spacing w:before="120" w:after="120"/>
        <w:rPr>
          <w:sz w:val="24"/>
          <w:szCs w:val="24"/>
        </w:rPr>
        <w:sectPr w:rsidR="00D152F4" w:rsidRPr="00D152F4" w:rsidSect="008E0DD9">
          <w:pgSz w:w="15840" w:h="12240" w:orient="landscape" w:code="1"/>
          <w:pgMar w:top="1440" w:right="1440" w:bottom="1440" w:left="1440" w:header="720" w:footer="720" w:gutter="0"/>
          <w:cols w:space="720"/>
          <w:titlePg/>
          <w:docGrid w:linePitch="272"/>
        </w:sectPr>
      </w:pPr>
      <w:r>
        <w:rPr>
          <w:sz w:val="28"/>
          <w:szCs w:val="28"/>
        </w:rPr>
        <w:t xml:space="preserve"> </w:t>
      </w:r>
    </w:p>
    <w:p w14:paraId="6220FC90" w14:textId="77777777" w:rsidR="00974EBA" w:rsidRPr="0093337E" w:rsidRDefault="00974EBA" w:rsidP="00974EBA">
      <w:pPr>
        <w:tabs>
          <w:tab w:val="left" w:pos="3135"/>
        </w:tabs>
        <w:jc w:val="center"/>
        <w:rPr>
          <w:b/>
          <w:sz w:val="28"/>
          <w:szCs w:val="28"/>
          <w:u w:val="single"/>
        </w:rPr>
      </w:pPr>
      <w:r w:rsidRPr="0093337E">
        <w:rPr>
          <w:b/>
          <w:sz w:val="28"/>
          <w:szCs w:val="28"/>
          <w:u w:val="single"/>
        </w:rPr>
        <w:lastRenderedPageBreak/>
        <w:t>ADEQUACY OF TREATMENT</w:t>
      </w:r>
    </w:p>
    <w:p w14:paraId="2685FD3A" w14:textId="77777777" w:rsidR="00974EBA" w:rsidRPr="0093337E" w:rsidRDefault="00974EBA" w:rsidP="00974EBA">
      <w:pPr>
        <w:jc w:val="center"/>
        <w:rPr>
          <w:sz w:val="24"/>
          <w:szCs w:val="24"/>
        </w:rPr>
      </w:pPr>
    </w:p>
    <w:p w14:paraId="7D506D89" w14:textId="6D82B7DB" w:rsidR="00974EBA" w:rsidRPr="0093337E" w:rsidRDefault="00974EBA" w:rsidP="00974EBA">
      <w:pPr>
        <w:ind w:hanging="990"/>
        <w:rPr>
          <w:sz w:val="24"/>
          <w:szCs w:val="24"/>
        </w:rPr>
      </w:pPr>
      <w:r>
        <w:rPr>
          <w:sz w:val="24"/>
          <w:szCs w:val="24"/>
        </w:rPr>
        <w:tab/>
      </w:r>
      <w:r w:rsidRPr="0093337E">
        <w:rPr>
          <w:sz w:val="24"/>
          <w:szCs w:val="24"/>
        </w:rPr>
        <w:t>Date:</w:t>
      </w:r>
      <w:r>
        <w:rPr>
          <w:sz w:val="24"/>
          <w:szCs w:val="24"/>
        </w:rPr>
        <w:t xml:space="preserve"> </w:t>
      </w:r>
      <w:r w:rsidR="008E0DD9">
        <w:rPr>
          <w:sz w:val="24"/>
          <w:szCs w:val="24"/>
        </w:rPr>
        <w:t xml:space="preserve">May </w:t>
      </w:r>
      <w:r w:rsidR="00715098">
        <w:rPr>
          <w:sz w:val="24"/>
          <w:szCs w:val="24"/>
        </w:rPr>
        <w:t>4</w:t>
      </w:r>
      <w:r>
        <w:rPr>
          <w:sz w:val="24"/>
          <w:szCs w:val="24"/>
        </w:rPr>
        <w:t>, 2026</w:t>
      </w:r>
      <w:r w:rsidRPr="0093337E">
        <w:rPr>
          <w:sz w:val="24"/>
          <w:szCs w:val="24"/>
        </w:rPr>
        <w:t xml:space="preserve">                  </w:t>
      </w:r>
    </w:p>
    <w:p w14:paraId="11872E50" w14:textId="21E2D7B6" w:rsidR="00974EBA" w:rsidRPr="0093337E" w:rsidRDefault="00974EBA" w:rsidP="00974EBA">
      <w:pPr>
        <w:rPr>
          <w:sz w:val="24"/>
          <w:szCs w:val="24"/>
        </w:rPr>
      </w:pPr>
      <w:r w:rsidRPr="0093337E">
        <w:rPr>
          <w:sz w:val="24"/>
          <w:szCs w:val="24"/>
        </w:rPr>
        <w:t>Permit Writer:</w:t>
      </w:r>
      <w:r>
        <w:rPr>
          <w:sz w:val="24"/>
          <w:szCs w:val="24"/>
        </w:rPr>
        <w:t xml:space="preserve">  Rusty Parrish</w:t>
      </w:r>
    </w:p>
    <w:p w14:paraId="0A086B30" w14:textId="22419FFC" w:rsidR="00974EBA" w:rsidRPr="00A81452" w:rsidRDefault="00974EBA" w:rsidP="00974EBA">
      <w:pPr>
        <w:pStyle w:val="Title"/>
        <w:jc w:val="left"/>
      </w:pPr>
      <w:r w:rsidRPr="00974EBA">
        <w:rPr>
          <w:b w:val="0"/>
          <w:bCs w:val="0"/>
        </w:rPr>
        <w:t>Site:</w:t>
      </w:r>
      <w:r>
        <w:t xml:space="preserve"> </w:t>
      </w:r>
      <w:r w:rsidR="008E0DD9">
        <w:rPr>
          <w:b w:val="0"/>
          <w:bCs w:val="0"/>
        </w:rPr>
        <w:t>NASA, John C Stennis Space Center</w:t>
      </w:r>
    </w:p>
    <w:p w14:paraId="0004C5CA" w14:textId="744E13F0" w:rsidR="00974EBA" w:rsidRDefault="00974EBA" w:rsidP="00974EBA">
      <w:pPr>
        <w:rPr>
          <w:sz w:val="24"/>
          <w:szCs w:val="24"/>
        </w:rPr>
      </w:pPr>
      <w:r w:rsidRPr="0093337E">
        <w:rPr>
          <w:sz w:val="24"/>
          <w:szCs w:val="24"/>
        </w:rPr>
        <w:t xml:space="preserve">Pretreatment Permit No. </w:t>
      </w:r>
      <w:r>
        <w:rPr>
          <w:sz w:val="24"/>
          <w:szCs w:val="24"/>
        </w:rPr>
        <w:t>MSP09</w:t>
      </w:r>
      <w:r w:rsidR="008E0DD9">
        <w:rPr>
          <w:sz w:val="24"/>
          <w:szCs w:val="24"/>
        </w:rPr>
        <w:t>2488</w:t>
      </w:r>
    </w:p>
    <w:p w14:paraId="52249672" w14:textId="11BE4B1A" w:rsidR="00974EBA" w:rsidRDefault="00974EBA" w:rsidP="00974EBA">
      <w:pPr>
        <w:rPr>
          <w:sz w:val="24"/>
          <w:szCs w:val="24"/>
        </w:rPr>
      </w:pPr>
      <w:r>
        <w:rPr>
          <w:sz w:val="24"/>
          <w:szCs w:val="24"/>
        </w:rPr>
        <w:t>Carroll County</w:t>
      </w:r>
      <w:r w:rsidRPr="0093337E">
        <w:rPr>
          <w:sz w:val="24"/>
          <w:szCs w:val="24"/>
        </w:rPr>
        <w:t xml:space="preserve">  </w:t>
      </w:r>
    </w:p>
    <w:p w14:paraId="60AC78DE" w14:textId="77777777" w:rsidR="00974EBA" w:rsidRPr="0093337E" w:rsidRDefault="00974EBA" w:rsidP="00974EBA">
      <w:pPr>
        <w:rPr>
          <w:sz w:val="24"/>
          <w:szCs w:val="24"/>
        </w:rPr>
      </w:pPr>
    </w:p>
    <w:p w14:paraId="53A5C21A" w14:textId="50FB989B" w:rsidR="00974EBA" w:rsidRDefault="00974EBA" w:rsidP="00974EBA">
      <w:pPr>
        <w:tabs>
          <w:tab w:val="left" w:pos="720"/>
          <w:tab w:val="left" w:pos="1440"/>
          <w:tab w:val="left" w:pos="2160"/>
          <w:tab w:val="left" w:pos="2880"/>
          <w:tab w:val="left" w:pos="3765"/>
        </w:tabs>
        <w:ind w:hanging="5580"/>
        <w:rPr>
          <w:sz w:val="24"/>
          <w:szCs w:val="24"/>
        </w:rPr>
      </w:pPr>
      <w:r w:rsidRPr="0093337E">
        <w:rPr>
          <w:sz w:val="24"/>
          <w:szCs w:val="24"/>
        </w:rPr>
        <w:t>Proposed Hydraulic Loading:</w:t>
      </w:r>
      <w:r>
        <w:rPr>
          <w:sz w:val="24"/>
          <w:szCs w:val="24"/>
        </w:rPr>
        <w:t xml:space="preserve">  </w:t>
      </w:r>
      <w:r w:rsidRPr="0093337E">
        <w:rPr>
          <w:sz w:val="24"/>
          <w:szCs w:val="24"/>
        </w:rPr>
        <w:t>0.0</w:t>
      </w:r>
      <w:r>
        <w:rPr>
          <w:sz w:val="24"/>
          <w:szCs w:val="24"/>
        </w:rPr>
        <w:t>5</w:t>
      </w:r>
      <w:r w:rsidRPr="0093337E">
        <w:rPr>
          <w:sz w:val="24"/>
          <w:szCs w:val="24"/>
        </w:rPr>
        <w:t xml:space="preserve">0 MGD </w:t>
      </w:r>
      <w:r>
        <w:rPr>
          <w:sz w:val="24"/>
          <w:szCs w:val="24"/>
        </w:rPr>
        <w:tab/>
        <w:t>Proposed Flowrate: 0.00</w:t>
      </w:r>
      <w:r w:rsidR="008E0DD9">
        <w:rPr>
          <w:sz w:val="24"/>
          <w:szCs w:val="24"/>
        </w:rPr>
        <w:t>075</w:t>
      </w:r>
      <w:r w:rsidR="00B80CEC">
        <w:rPr>
          <w:sz w:val="24"/>
          <w:szCs w:val="24"/>
        </w:rPr>
        <w:t xml:space="preserve"> MGD (Outfall 101) + 0.228 MGD (Outfall 001) = 0.22875 MGD</w:t>
      </w:r>
    </w:p>
    <w:bookmarkStart w:id="4" w:name="_MON_1836986921"/>
    <w:bookmarkEnd w:id="4"/>
    <w:p w14:paraId="5637B954" w14:textId="7D8AF27A" w:rsidR="00CF5CBA" w:rsidRDefault="00D908AF" w:rsidP="004B1C6A">
      <w:pPr>
        <w:spacing w:before="120" w:after="120"/>
        <w:rPr>
          <w:sz w:val="28"/>
          <w:szCs w:val="28"/>
          <w:u w:val="single"/>
        </w:rPr>
      </w:pPr>
      <w:r w:rsidRPr="00B66AF1">
        <w:rPr>
          <w:sz w:val="28"/>
          <w:szCs w:val="28"/>
        </w:rPr>
        <w:object w:dxaOrig="10202" w:dyaOrig="7057" w14:anchorId="6125F222">
          <v:shape id="_x0000_i1029" type="#_x0000_t75" style="width:508.8pt;height:354pt" o:ole="">
            <v:imagedata r:id="rId22" o:title=""/>
          </v:shape>
          <o:OLEObject Type="Embed" ProgID="Excel.SheetBinaryMacroEnabled.12" ShapeID="_x0000_i1029" DrawAspect="Content" ObjectID="_1845444863" r:id="rId23"/>
        </w:object>
      </w:r>
    </w:p>
    <w:p w14:paraId="107F8592" w14:textId="446D6D95" w:rsidR="00B66AF1" w:rsidRPr="00B66AF1" w:rsidRDefault="00B66AF1" w:rsidP="004B1C6A">
      <w:pPr>
        <w:spacing w:before="120" w:after="120"/>
        <w:rPr>
          <w:sz w:val="24"/>
          <w:szCs w:val="24"/>
        </w:rPr>
      </w:pPr>
      <w:r w:rsidRPr="00B66AF1">
        <w:rPr>
          <w:sz w:val="24"/>
          <w:szCs w:val="24"/>
        </w:rPr>
        <w:t>The proposed flowrate of 0.</w:t>
      </w:r>
      <w:r w:rsidR="00B80CEC">
        <w:rPr>
          <w:sz w:val="24"/>
          <w:szCs w:val="24"/>
        </w:rPr>
        <w:t>228</w:t>
      </w:r>
      <w:r w:rsidR="008E0DD9">
        <w:rPr>
          <w:sz w:val="24"/>
          <w:szCs w:val="24"/>
        </w:rPr>
        <w:t>75</w:t>
      </w:r>
      <w:r w:rsidRPr="00B66AF1">
        <w:rPr>
          <w:sz w:val="24"/>
          <w:szCs w:val="24"/>
        </w:rPr>
        <w:t xml:space="preserve"> MGD is </w:t>
      </w:r>
      <w:r w:rsidR="00FC779C">
        <w:rPr>
          <w:sz w:val="24"/>
          <w:szCs w:val="24"/>
        </w:rPr>
        <w:t>less</w:t>
      </w:r>
      <w:r w:rsidRPr="00B66AF1">
        <w:rPr>
          <w:sz w:val="24"/>
          <w:szCs w:val="24"/>
        </w:rPr>
        <w:t xml:space="preserve"> than </w:t>
      </w:r>
      <w:r w:rsidR="00FC779C">
        <w:rPr>
          <w:sz w:val="24"/>
          <w:szCs w:val="24"/>
        </w:rPr>
        <w:t xml:space="preserve">the </w:t>
      </w:r>
      <w:r w:rsidR="008E0DD9">
        <w:rPr>
          <w:sz w:val="24"/>
          <w:szCs w:val="24"/>
        </w:rPr>
        <w:t>1.23</w:t>
      </w:r>
      <w:r w:rsidRPr="00B66AF1">
        <w:rPr>
          <w:sz w:val="24"/>
          <w:szCs w:val="24"/>
        </w:rPr>
        <w:t xml:space="preserve"> MGD</w:t>
      </w:r>
      <w:r w:rsidR="00FC779C">
        <w:rPr>
          <w:sz w:val="24"/>
          <w:szCs w:val="24"/>
        </w:rPr>
        <w:t xml:space="preserve"> available</w:t>
      </w:r>
      <w:r w:rsidRPr="00B66AF1">
        <w:rPr>
          <w:sz w:val="24"/>
          <w:szCs w:val="24"/>
        </w:rPr>
        <w:t xml:space="preserve">; therefore, the POTW has </w:t>
      </w:r>
      <w:r w:rsidR="00846F83">
        <w:rPr>
          <w:sz w:val="24"/>
          <w:szCs w:val="24"/>
        </w:rPr>
        <w:t>sufficient</w:t>
      </w:r>
      <w:r w:rsidRPr="00B66AF1">
        <w:rPr>
          <w:sz w:val="24"/>
          <w:szCs w:val="24"/>
        </w:rPr>
        <w:t xml:space="preserve"> hydraulic capacity</w:t>
      </w:r>
      <w:r w:rsidR="00846F83">
        <w:rPr>
          <w:sz w:val="24"/>
          <w:szCs w:val="24"/>
        </w:rPr>
        <w:t xml:space="preserve"> to accept the proposed discharge</w:t>
      </w:r>
      <w:r w:rsidRPr="00B66AF1">
        <w:rPr>
          <w:sz w:val="24"/>
          <w:szCs w:val="24"/>
        </w:rPr>
        <w:t>.</w:t>
      </w:r>
    </w:p>
    <w:p w14:paraId="6E491B7E" w14:textId="6D7B7C95" w:rsidR="00B66AF1" w:rsidRPr="00B66AF1" w:rsidRDefault="00B66AF1" w:rsidP="004B1C6A">
      <w:pPr>
        <w:spacing w:before="120" w:after="120"/>
        <w:rPr>
          <w:sz w:val="24"/>
          <w:szCs w:val="24"/>
        </w:rPr>
      </w:pPr>
    </w:p>
    <w:sectPr w:rsidR="00B66AF1" w:rsidRPr="00B66AF1" w:rsidSect="00974EBA">
      <w:pgSz w:w="12240" w:h="15840" w:code="1"/>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EFAE" w14:textId="77777777" w:rsidR="00D5589D" w:rsidRDefault="00D5589D">
      <w:r>
        <w:separator/>
      </w:r>
    </w:p>
  </w:endnote>
  <w:endnote w:type="continuationSeparator" w:id="0">
    <w:p w14:paraId="6BF64617" w14:textId="77777777" w:rsidR="00D5589D" w:rsidRDefault="00D55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altName w:val=" Verdan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04E14" w14:textId="77777777" w:rsidR="004E45EE" w:rsidRPr="00806E65" w:rsidRDefault="004E45EE" w:rsidP="00834DD6">
    <w:pPr>
      <w:pStyle w:val="Footer"/>
      <w:ind w:right="360"/>
    </w:pPr>
    <w:r>
      <w:t xml:space="preserve">665 </w:t>
    </w:r>
    <w:r w:rsidRPr="00806E65">
      <w:t>PER202</w:t>
    </w:r>
    <w:r>
      <w:t>5</w:t>
    </w:r>
    <w:r w:rsidRPr="00806E65">
      <w:t>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9C4C" w14:textId="33A847AA" w:rsidR="00974EBA" w:rsidRPr="00806E65" w:rsidRDefault="008E0DD9" w:rsidP="00974EBA">
    <w:pPr>
      <w:pStyle w:val="Footer"/>
      <w:ind w:right="360"/>
    </w:pPr>
    <w:r>
      <w:t>1325</w:t>
    </w:r>
    <w:r w:rsidR="00974EBA">
      <w:t xml:space="preserve"> </w:t>
    </w:r>
    <w:r w:rsidR="00974EBA" w:rsidRPr="00806E65">
      <w:t>PER202</w:t>
    </w:r>
    <w:r>
      <w:t>6</w:t>
    </w:r>
    <w:r w:rsidR="00974EBA" w:rsidRPr="00806E65">
      <w:t>0001</w:t>
    </w:r>
  </w:p>
  <w:p w14:paraId="00CF70C6" w14:textId="77777777" w:rsidR="00974EBA" w:rsidRDefault="00974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715DC" w14:textId="77777777" w:rsidR="00D5589D" w:rsidRDefault="00D5589D">
      <w:r>
        <w:separator/>
      </w:r>
    </w:p>
  </w:footnote>
  <w:footnote w:type="continuationSeparator" w:id="0">
    <w:p w14:paraId="23E18B55" w14:textId="77777777" w:rsidR="00D5589D" w:rsidRDefault="00D558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77A7"/>
    <w:multiLevelType w:val="singleLevel"/>
    <w:tmpl w:val="B08A0DEA"/>
    <w:lvl w:ilvl="0">
      <w:start w:val="1"/>
      <w:numFmt w:val="upperLetter"/>
      <w:lvlText w:val="%1."/>
      <w:lvlJc w:val="left"/>
      <w:pPr>
        <w:tabs>
          <w:tab w:val="num" w:pos="1440"/>
        </w:tabs>
        <w:ind w:left="1440" w:hanging="720"/>
      </w:pPr>
      <w:rPr>
        <w:rFonts w:cs="Times New Roman" w:hint="default"/>
        <w:b w:val="0"/>
        <w:bCs w:val="0"/>
        <w:sz w:val="24"/>
        <w:szCs w:val="24"/>
      </w:rPr>
    </w:lvl>
  </w:abstractNum>
  <w:abstractNum w:abstractNumId="1" w15:restartNumberingAfterBreak="0">
    <w:nsid w:val="039E00C4"/>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2" w15:restartNumberingAfterBreak="0">
    <w:nsid w:val="19935C4C"/>
    <w:multiLevelType w:val="hybridMultilevel"/>
    <w:tmpl w:val="2C66C87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1B89127A"/>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4" w15:restartNumberingAfterBreak="0">
    <w:nsid w:val="233B3451"/>
    <w:multiLevelType w:val="singleLevel"/>
    <w:tmpl w:val="14D6940E"/>
    <w:lvl w:ilvl="0">
      <w:start w:val="1"/>
      <w:numFmt w:val="upperRoman"/>
      <w:lvlText w:val="%1."/>
      <w:lvlJc w:val="left"/>
      <w:pPr>
        <w:tabs>
          <w:tab w:val="num" w:pos="720"/>
        </w:tabs>
        <w:ind w:left="720" w:hanging="720"/>
      </w:pPr>
      <w:rPr>
        <w:rFonts w:cs="Times New Roman" w:hint="default"/>
        <w:b/>
        <w:bCs/>
      </w:rPr>
    </w:lvl>
  </w:abstractNum>
  <w:abstractNum w:abstractNumId="5" w15:restartNumberingAfterBreak="0">
    <w:nsid w:val="39217811"/>
    <w:multiLevelType w:val="singleLevel"/>
    <w:tmpl w:val="439E5E0A"/>
    <w:lvl w:ilvl="0">
      <w:start w:val="1"/>
      <w:numFmt w:val="upperLetter"/>
      <w:lvlText w:val="%1."/>
      <w:lvlJc w:val="left"/>
      <w:pPr>
        <w:tabs>
          <w:tab w:val="num" w:pos="1440"/>
        </w:tabs>
        <w:ind w:left="1440" w:hanging="720"/>
      </w:pPr>
      <w:rPr>
        <w:rFonts w:cs="Times New Roman" w:hint="default"/>
        <w:sz w:val="24"/>
        <w:szCs w:val="24"/>
      </w:rPr>
    </w:lvl>
  </w:abstractNum>
  <w:abstractNum w:abstractNumId="6" w15:restartNumberingAfterBreak="0">
    <w:nsid w:val="747326DF"/>
    <w:multiLevelType w:val="hybridMultilevel"/>
    <w:tmpl w:val="F77871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341132826">
    <w:abstractNumId w:val="4"/>
  </w:num>
  <w:num w:numId="2" w16cid:durableId="389618441">
    <w:abstractNumId w:val="5"/>
  </w:num>
  <w:num w:numId="3" w16cid:durableId="1501657209">
    <w:abstractNumId w:val="0"/>
  </w:num>
  <w:num w:numId="4" w16cid:durableId="238027819">
    <w:abstractNumId w:val="1"/>
  </w:num>
  <w:num w:numId="5" w16cid:durableId="560288281">
    <w:abstractNumId w:val="3"/>
  </w:num>
  <w:num w:numId="6" w16cid:durableId="1153333836">
    <w:abstractNumId w:val="2"/>
  </w:num>
  <w:num w:numId="7" w16cid:durableId="16199503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82"/>
    <w:rsid w:val="0000226B"/>
    <w:rsid w:val="00015ED1"/>
    <w:rsid w:val="0002022D"/>
    <w:rsid w:val="00024220"/>
    <w:rsid w:val="00032765"/>
    <w:rsid w:val="000608B5"/>
    <w:rsid w:val="0006610C"/>
    <w:rsid w:val="0006776B"/>
    <w:rsid w:val="00073112"/>
    <w:rsid w:val="00085CDC"/>
    <w:rsid w:val="000946DE"/>
    <w:rsid w:val="000B4556"/>
    <w:rsid w:val="000B6C99"/>
    <w:rsid w:val="000B7A8B"/>
    <w:rsid w:val="000C1FD9"/>
    <w:rsid w:val="000E0B40"/>
    <w:rsid w:val="000E1927"/>
    <w:rsid w:val="000F1177"/>
    <w:rsid w:val="000F326F"/>
    <w:rsid w:val="000F49A7"/>
    <w:rsid w:val="000F4B95"/>
    <w:rsid w:val="00114977"/>
    <w:rsid w:val="00123647"/>
    <w:rsid w:val="00133468"/>
    <w:rsid w:val="001430F0"/>
    <w:rsid w:val="00160335"/>
    <w:rsid w:val="00162DEC"/>
    <w:rsid w:val="00171063"/>
    <w:rsid w:val="0017482E"/>
    <w:rsid w:val="00174B1C"/>
    <w:rsid w:val="00181C4B"/>
    <w:rsid w:val="00184D1E"/>
    <w:rsid w:val="0018502F"/>
    <w:rsid w:val="001969F8"/>
    <w:rsid w:val="001A437F"/>
    <w:rsid w:val="001B0D57"/>
    <w:rsid w:val="001B2E8F"/>
    <w:rsid w:val="001B6D20"/>
    <w:rsid w:val="001C093C"/>
    <w:rsid w:val="001C0F0C"/>
    <w:rsid w:val="001C6505"/>
    <w:rsid w:val="001F56BF"/>
    <w:rsid w:val="001F76A1"/>
    <w:rsid w:val="00205592"/>
    <w:rsid w:val="00217395"/>
    <w:rsid w:val="002468AE"/>
    <w:rsid w:val="002744EB"/>
    <w:rsid w:val="0028571E"/>
    <w:rsid w:val="00295842"/>
    <w:rsid w:val="002A3154"/>
    <w:rsid w:val="002D0675"/>
    <w:rsid w:val="002F09E9"/>
    <w:rsid w:val="002F0B51"/>
    <w:rsid w:val="002F5F8A"/>
    <w:rsid w:val="002F77D7"/>
    <w:rsid w:val="00301CCF"/>
    <w:rsid w:val="003034AE"/>
    <w:rsid w:val="00314D24"/>
    <w:rsid w:val="00327F54"/>
    <w:rsid w:val="00335781"/>
    <w:rsid w:val="0033779A"/>
    <w:rsid w:val="0035752A"/>
    <w:rsid w:val="003818B0"/>
    <w:rsid w:val="003A44F1"/>
    <w:rsid w:val="003A7F08"/>
    <w:rsid w:val="003B5487"/>
    <w:rsid w:val="003B7899"/>
    <w:rsid w:val="003C4640"/>
    <w:rsid w:val="003C5020"/>
    <w:rsid w:val="003E5EB1"/>
    <w:rsid w:val="004062A3"/>
    <w:rsid w:val="00412A16"/>
    <w:rsid w:val="00414942"/>
    <w:rsid w:val="0041637F"/>
    <w:rsid w:val="00420D63"/>
    <w:rsid w:val="004324DD"/>
    <w:rsid w:val="00435A01"/>
    <w:rsid w:val="00443351"/>
    <w:rsid w:val="00446F26"/>
    <w:rsid w:val="00452A37"/>
    <w:rsid w:val="00465C4D"/>
    <w:rsid w:val="00467C41"/>
    <w:rsid w:val="00480DB0"/>
    <w:rsid w:val="00481F5A"/>
    <w:rsid w:val="004826B6"/>
    <w:rsid w:val="0048577C"/>
    <w:rsid w:val="004873BF"/>
    <w:rsid w:val="004A2182"/>
    <w:rsid w:val="004B1C6A"/>
    <w:rsid w:val="004B59A0"/>
    <w:rsid w:val="004C28A4"/>
    <w:rsid w:val="004C3289"/>
    <w:rsid w:val="004C38BE"/>
    <w:rsid w:val="004C6D12"/>
    <w:rsid w:val="004D7E0D"/>
    <w:rsid w:val="004E114C"/>
    <w:rsid w:val="004E45EE"/>
    <w:rsid w:val="00507D99"/>
    <w:rsid w:val="00513AC4"/>
    <w:rsid w:val="005326DB"/>
    <w:rsid w:val="00551822"/>
    <w:rsid w:val="0055795D"/>
    <w:rsid w:val="00563523"/>
    <w:rsid w:val="0056473C"/>
    <w:rsid w:val="0056487B"/>
    <w:rsid w:val="00566821"/>
    <w:rsid w:val="00574010"/>
    <w:rsid w:val="005908F8"/>
    <w:rsid w:val="00595E51"/>
    <w:rsid w:val="005A07ED"/>
    <w:rsid w:val="005A0BBE"/>
    <w:rsid w:val="005A0C36"/>
    <w:rsid w:val="005A6534"/>
    <w:rsid w:val="005C0E8A"/>
    <w:rsid w:val="005C1B5C"/>
    <w:rsid w:val="005C600B"/>
    <w:rsid w:val="005D2ABC"/>
    <w:rsid w:val="005E7DDD"/>
    <w:rsid w:val="005F46CB"/>
    <w:rsid w:val="00605449"/>
    <w:rsid w:val="006115E5"/>
    <w:rsid w:val="00612A10"/>
    <w:rsid w:val="00615811"/>
    <w:rsid w:val="00625249"/>
    <w:rsid w:val="00635D5D"/>
    <w:rsid w:val="006375B3"/>
    <w:rsid w:val="006403FC"/>
    <w:rsid w:val="0064281E"/>
    <w:rsid w:val="00644016"/>
    <w:rsid w:val="00660752"/>
    <w:rsid w:val="0066524F"/>
    <w:rsid w:val="00666767"/>
    <w:rsid w:val="0067246D"/>
    <w:rsid w:val="0067306E"/>
    <w:rsid w:val="0067599D"/>
    <w:rsid w:val="00690C91"/>
    <w:rsid w:val="00695D02"/>
    <w:rsid w:val="006B31F6"/>
    <w:rsid w:val="006D4426"/>
    <w:rsid w:val="006D77CA"/>
    <w:rsid w:val="006E02F6"/>
    <w:rsid w:val="006F3918"/>
    <w:rsid w:val="007049B0"/>
    <w:rsid w:val="00715098"/>
    <w:rsid w:val="00726AC4"/>
    <w:rsid w:val="007310AB"/>
    <w:rsid w:val="0074377E"/>
    <w:rsid w:val="00743E90"/>
    <w:rsid w:val="007535AE"/>
    <w:rsid w:val="00753993"/>
    <w:rsid w:val="007551BE"/>
    <w:rsid w:val="007820D5"/>
    <w:rsid w:val="00786073"/>
    <w:rsid w:val="00790C5F"/>
    <w:rsid w:val="0079130C"/>
    <w:rsid w:val="007A385B"/>
    <w:rsid w:val="007B08D1"/>
    <w:rsid w:val="007C0639"/>
    <w:rsid w:val="007C21E6"/>
    <w:rsid w:val="007D08D8"/>
    <w:rsid w:val="007E30FA"/>
    <w:rsid w:val="007E3478"/>
    <w:rsid w:val="007F07FC"/>
    <w:rsid w:val="007F7F50"/>
    <w:rsid w:val="0080019B"/>
    <w:rsid w:val="00806E65"/>
    <w:rsid w:val="008209B2"/>
    <w:rsid w:val="00824BE2"/>
    <w:rsid w:val="00824ECB"/>
    <w:rsid w:val="008306E5"/>
    <w:rsid w:val="00834B25"/>
    <w:rsid w:val="00834DD6"/>
    <w:rsid w:val="00843719"/>
    <w:rsid w:val="008438FC"/>
    <w:rsid w:val="008446EB"/>
    <w:rsid w:val="00846F83"/>
    <w:rsid w:val="00853592"/>
    <w:rsid w:val="00854E36"/>
    <w:rsid w:val="008632B8"/>
    <w:rsid w:val="008678C0"/>
    <w:rsid w:val="008756D7"/>
    <w:rsid w:val="00877ABA"/>
    <w:rsid w:val="00880D10"/>
    <w:rsid w:val="00883397"/>
    <w:rsid w:val="00885EBA"/>
    <w:rsid w:val="00886B8D"/>
    <w:rsid w:val="00893C94"/>
    <w:rsid w:val="008B4150"/>
    <w:rsid w:val="008E0DD9"/>
    <w:rsid w:val="008E272A"/>
    <w:rsid w:val="008E5F06"/>
    <w:rsid w:val="008F22CF"/>
    <w:rsid w:val="008F24B5"/>
    <w:rsid w:val="008F47AF"/>
    <w:rsid w:val="008F5E73"/>
    <w:rsid w:val="008F6135"/>
    <w:rsid w:val="00913592"/>
    <w:rsid w:val="00915902"/>
    <w:rsid w:val="009168B1"/>
    <w:rsid w:val="00921202"/>
    <w:rsid w:val="00926391"/>
    <w:rsid w:val="0094477A"/>
    <w:rsid w:val="00960389"/>
    <w:rsid w:val="00960C8F"/>
    <w:rsid w:val="009616AD"/>
    <w:rsid w:val="0096657E"/>
    <w:rsid w:val="00972880"/>
    <w:rsid w:val="00974EBA"/>
    <w:rsid w:val="00996ADC"/>
    <w:rsid w:val="009A54FC"/>
    <w:rsid w:val="009B1810"/>
    <w:rsid w:val="009B3B08"/>
    <w:rsid w:val="009B4E05"/>
    <w:rsid w:val="009B60CD"/>
    <w:rsid w:val="009C26E9"/>
    <w:rsid w:val="009C2AB9"/>
    <w:rsid w:val="009C3582"/>
    <w:rsid w:val="009E3C67"/>
    <w:rsid w:val="009E40C1"/>
    <w:rsid w:val="009E5F66"/>
    <w:rsid w:val="00A0271C"/>
    <w:rsid w:val="00A12189"/>
    <w:rsid w:val="00A169A1"/>
    <w:rsid w:val="00A1721B"/>
    <w:rsid w:val="00A204AD"/>
    <w:rsid w:val="00A26767"/>
    <w:rsid w:val="00A2755D"/>
    <w:rsid w:val="00A432B8"/>
    <w:rsid w:val="00A4383F"/>
    <w:rsid w:val="00A5429C"/>
    <w:rsid w:val="00A56D57"/>
    <w:rsid w:val="00A67DB1"/>
    <w:rsid w:val="00A714B5"/>
    <w:rsid w:val="00A86CC7"/>
    <w:rsid w:val="00A95C20"/>
    <w:rsid w:val="00A9762F"/>
    <w:rsid w:val="00AA15CD"/>
    <w:rsid w:val="00AC3F74"/>
    <w:rsid w:val="00AC5172"/>
    <w:rsid w:val="00AD5F88"/>
    <w:rsid w:val="00B00F8B"/>
    <w:rsid w:val="00B0252E"/>
    <w:rsid w:val="00B11410"/>
    <w:rsid w:val="00B21EA3"/>
    <w:rsid w:val="00B236E6"/>
    <w:rsid w:val="00B2502D"/>
    <w:rsid w:val="00B377D4"/>
    <w:rsid w:val="00B42300"/>
    <w:rsid w:val="00B56F62"/>
    <w:rsid w:val="00B66AF1"/>
    <w:rsid w:val="00B67949"/>
    <w:rsid w:val="00B77675"/>
    <w:rsid w:val="00B80544"/>
    <w:rsid w:val="00B80CEC"/>
    <w:rsid w:val="00B84747"/>
    <w:rsid w:val="00BA6F3B"/>
    <w:rsid w:val="00BB444B"/>
    <w:rsid w:val="00BC0208"/>
    <w:rsid w:val="00BC0A28"/>
    <w:rsid w:val="00C13D7F"/>
    <w:rsid w:val="00C16396"/>
    <w:rsid w:val="00C17BA4"/>
    <w:rsid w:val="00C224BE"/>
    <w:rsid w:val="00C22B71"/>
    <w:rsid w:val="00C23E0B"/>
    <w:rsid w:val="00C3112F"/>
    <w:rsid w:val="00C37F63"/>
    <w:rsid w:val="00C43524"/>
    <w:rsid w:val="00C51F89"/>
    <w:rsid w:val="00C521D0"/>
    <w:rsid w:val="00C529C5"/>
    <w:rsid w:val="00C537DB"/>
    <w:rsid w:val="00C62E85"/>
    <w:rsid w:val="00C644D0"/>
    <w:rsid w:val="00C66D05"/>
    <w:rsid w:val="00C677FE"/>
    <w:rsid w:val="00C70675"/>
    <w:rsid w:val="00C77187"/>
    <w:rsid w:val="00C85658"/>
    <w:rsid w:val="00C87DF6"/>
    <w:rsid w:val="00CB002A"/>
    <w:rsid w:val="00CB64BA"/>
    <w:rsid w:val="00CB6515"/>
    <w:rsid w:val="00CE6899"/>
    <w:rsid w:val="00CE7171"/>
    <w:rsid w:val="00CF5CBA"/>
    <w:rsid w:val="00CF5FC2"/>
    <w:rsid w:val="00D11CEF"/>
    <w:rsid w:val="00D152F4"/>
    <w:rsid w:val="00D16988"/>
    <w:rsid w:val="00D17BCB"/>
    <w:rsid w:val="00D54385"/>
    <w:rsid w:val="00D5589D"/>
    <w:rsid w:val="00D64159"/>
    <w:rsid w:val="00D908AF"/>
    <w:rsid w:val="00DB13AB"/>
    <w:rsid w:val="00DB5CEF"/>
    <w:rsid w:val="00DB709A"/>
    <w:rsid w:val="00DB7EDB"/>
    <w:rsid w:val="00DC3B2C"/>
    <w:rsid w:val="00DD7E07"/>
    <w:rsid w:val="00DE4CA3"/>
    <w:rsid w:val="00DE5E85"/>
    <w:rsid w:val="00DF3776"/>
    <w:rsid w:val="00DF3855"/>
    <w:rsid w:val="00E03C59"/>
    <w:rsid w:val="00E13226"/>
    <w:rsid w:val="00E20715"/>
    <w:rsid w:val="00E2668B"/>
    <w:rsid w:val="00E4038F"/>
    <w:rsid w:val="00E5248A"/>
    <w:rsid w:val="00E52B2A"/>
    <w:rsid w:val="00E53070"/>
    <w:rsid w:val="00E54DF1"/>
    <w:rsid w:val="00E63B2D"/>
    <w:rsid w:val="00E670BD"/>
    <w:rsid w:val="00E7014C"/>
    <w:rsid w:val="00E83264"/>
    <w:rsid w:val="00E837B4"/>
    <w:rsid w:val="00E9486D"/>
    <w:rsid w:val="00EA4198"/>
    <w:rsid w:val="00EB7F5A"/>
    <w:rsid w:val="00ED4B5F"/>
    <w:rsid w:val="00EF7108"/>
    <w:rsid w:val="00EF729A"/>
    <w:rsid w:val="00F20B90"/>
    <w:rsid w:val="00F34394"/>
    <w:rsid w:val="00F36010"/>
    <w:rsid w:val="00F4682C"/>
    <w:rsid w:val="00F520B9"/>
    <w:rsid w:val="00F55111"/>
    <w:rsid w:val="00F72EB5"/>
    <w:rsid w:val="00F738FD"/>
    <w:rsid w:val="00F80F9F"/>
    <w:rsid w:val="00F90F74"/>
    <w:rsid w:val="00F92DCD"/>
    <w:rsid w:val="00F93B9D"/>
    <w:rsid w:val="00F96CC5"/>
    <w:rsid w:val="00F976A7"/>
    <w:rsid w:val="00FC1475"/>
    <w:rsid w:val="00FC3C4A"/>
    <w:rsid w:val="00FC40D7"/>
    <w:rsid w:val="00FC779C"/>
    <w:rsid w:val="00FD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27CA99"/>
  <w14:defaultImageDpi w14:val="0"/>
  <w15:docId w15:val="{8232A21F-F035-494F-B2AA-B1F7D8FD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semiHidden="1" w:uiPriority="35" w:unhideWhenUsed="1" w:qFormat="1"/>
    <w:lsdException w:name="annotation reference" w:semiHidden="1"/>
    <w:lsdException w:name="page number" w:semiHidden="1"/>
    <w:lsdException w:name="table of authorities" w:semiHidden="1" w:unhideWhenUsed="1"/>
    <w:lsdException w:name="List" w:semiHidden="1" w:unhideWhenUsed="1"/>
    <w:lsdException w:name="List Bullet" w:semiHidden="1" w:unhideWhenUsed="1"/>
    <w:lsdException w:name="Title"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lsdException w:name="Body Text Indent 2" w:semiHidden="1"/>
    <w:lsdException w:name="Strong" w:uiPriority="22" w:qFormat="1"/>
    <w:lsdException w:name="Emphasis" w:uiPriority="20" w:qFormat="1"/>
    <w:lsdException w:name="Normal Table" w:semiHidden="1" w:unhideWhenUsed="1"/>
    <w:lsdException w:name="annotation subject"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0"/>
      <w:szCs w:val="20"/>
    </w:rPr>
  </w:style>
  <w:style w:type="paragraph" w:styleId="Heading1">
    <w:name w:val="heading 1"/>
    <w:basedOn w:val="Normal"/>
    <w:next w:val="Normal"/>
    <w:link w:val="Heading1Char"/>
    <w:uiPriority w:val="99"/>
    <w:qFormat/>
    <w:pPr>
      <w:keepNext/>
      <w:outlineLvl w:val="0"/>
    </w:pPr>
    <w:rPr>
      <w:b/>
      <w:bCs/>
      <w:sz w:val="24"/>
      <w:szCs w:val="24"/>
    </w:rPr>
  </w:style>
  <w:style w:type="paragraph" w:styleId="Heading2">
    <w:name w:val="heading 2"/>
    <w:basedOn w:val="Normal"/>
    <w:next w:val="Normal"/>
    <w:link w:val="Heading2Char"/>
    <w:uiPriority w:val="99"/>
    <w:qFormat/>
    <w:pPr>
      <w:keepNext/>
      <w:ind w:left="720"/>
      <w:outlineLvl w:val="1"/>
    </w:pPr>
    <w:rPr>
      <w:sz w:val="24"/>
      <w:szCs w:val="24"/>
    </w:rPr>
  </w:style>
  <w:style w:type="paragraph" w:styleId="Heading3">
    <w:name w:val="heading 3"/>
    <w:basedOn w:val="Normal"/>
    <w:next w:val="Normal"/>
    <w:link w:val="Heading3Char"/>
    <w:uiPriority w:val="99"/>
    <w:qFormat/>
    <w:pPr>
      <w:keepNext/>
      <w:jc w:val="center"/>
      <w:outlineLvl w:val="2"/>
    </w:pPr>
    <w:rPr>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BodyText2">
    <w:name w:val="Body Text 2"/>
    <w:basedOn w:val="Normal"/>
    <w:link w:val="BodyText2Char"/>
    <w:uiPriority w:val="99"/>
    <w:pPr>
      <w:ind w:left="1440" w:hanging="720"/>
    </w:pPr>
    <w:rPr>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BodyTextIndent2">
    <w:name w:val="Body Text Indent 2"/>
    <w:basedOn w:val="Normal"/>
    <w:link w:val="BodyTextIndent2Char"/>
    <w:uiPriority w:val="99"/>
    <w:pPr>
      <w:ind w:left="720" w:hanging="720"/>
    </w:pPr>
    <w:rPr>
      <w:b/>
      <w:bCs/>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character" w:styleId="CommentReference">
    <w:name w:val="annotation reference"/>
    <w:basedOn w:val="DefaultParagraphFont"/>
    <w:uiPriority w:val="99"/>
    <w:semiHidden/>
    <w:rsid w:val="00C51F89"/>
    <w:rPr>
      <w:rFonts w:cs="Times New Roman"/>
      <w:sz w:val="16"/>
      <w:szCs w:val="16"/>
    </w:rPr>
  </w:style>
  <w:style w:type="paragraph" w:styleId="CommentText">
    <w:name w:val="annotation text"/>
    <w:basedOn w:val="Normal"/>
    <w:link w:val="CommentTextChar"/>
    <w:uiPriority w:val="99"/>
    <w:semiHidden/>
    <w:rsid w:val="00C51F89"/>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C51F89"/>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paragraph" w:styleId="BalloonText">
    <w:name w:val="Balloon Text"/>
    <w:basedOn w:val="Normal"/>
    <w:link w:val="BalloonTextChar"/>
    <w:uiPriority w:val="99"/>
    <w:semiHidden/>
    <w:rsid w:val="00C51F8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Footer">
    <w:name w:val="footer"/>
    <w:basedOn w:val="Normal"/>
    <w:link w:val="FooterChar"/>
    <w:uiPriority w:val="99"/>
    <w:rsid w:val="00834DD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PageNumber">
    <w:name w:val="page number"/>
    <w:basedOn w:val="DefaultParagraphFont"/>
    <w:uiPriority w:val="99"/>
    <w:rsid w:val="00834DD6"/>
    <w:rPr>
      <w:rFonts w:cs="Times New Roman"/>
    </w:rPr>
  </w:style>
  <w:style w:type="paragraph" w:styleId="Header">
    <w:name w:val="header"/>
    <w:basedOn w:val="Normal"/>
    <w:link w:val="HeaderChar"/>
    <w:uiPriority w:val="99"/>
    <w:rsid w:val="00CF5CBA"/>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character" w:styleId="Hyperlink">
    <w:name w:val="Hyperlink"/>
    <w:basedOn w:val="DefaultParagraphFont"/>
    <w:uiPriority w:val="99"/>
    <w:rsid w:val="00A432B8"/>
    <w:rPr>
      <w:rFonts w:cs="Times New Roman"/>
      <w:color w:val="0000FF"/>
      <w:u w:val="single"/>
    </w:rPr>
  </w:style>
  <w:style w:type="paragraph" w:styleId="ListParagraph">
    <w:name w:val="List Paragraph"/>
    <w:basedOn w:val="Normal"/>
    <w:uiPriority w:val="34"/>
    <w:qFormat/>
    <w:rsid w:val="00C677FE"/>
    <w:pPr>
      <w:ind w:left="720"/>
      <w:contextualSpacing/>
    </w:pPr>
  </w:style>
  <w:style w:type="table" w:styleId="TableGrid">
    <w:name w:val="Table Grid"/>
    <w:basedOn w:val="TableNormal"/>
    <w:uiPriority w:val="59"/>
    <w:rsid w:val="009E5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C779C"/>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3.emf"/><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footer" Target="footer1.xml"/><Relationship Id="rId12" Type="http://schemas.openxmlformats.org/officeDocument/2006/relationships/package" Target="embeddings/Microsoft_Excel_Binary_Worksheet1.xlsb"/><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Excel_Binary_Worksheet3.xlsb"/><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package" Target="embeddings/Microsoft_Excel_Binary_Worksheet4.xlsb"/><Relationship Id="rId10" Type="http://schemas.openxmlformats.org/officeDocument/2006/relationships/package" Target="embeddings/Microsoft_Excel_Binary_Worksheet.xlsb"/><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package" Target="embeddings/Microsoft_Excel_Binary_Worksheet2.xlsb"/><Relationship Id="rId2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PERMIT RATIONALE</vt:lpstr>
    </vt:vector>
  </TitlesOfParts>
  <Company>DEQ</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Carla Brown</dc:creator>
  <cp:keywords/>
  <dc:description/>
  <cp:lastModifiedBy>Rusty Parrish</cp:lastModifiedBy>
  <cp:revision>3</cp:revision>
  <cp:lastPrinted>2004-10-07T18:14:00Z</cp:lastPrinted>
  <dcterms:created xsi:type="dcterms:W3CDTF">2026-06-24T17:55:00Z</dcterms:created>
  <dcterms:modified xsi:type="dcterms:W3CDTF">2026-07-13T15:48:00Z</dcterms:modified>
</cp:coreProperties>
</file>