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b" ContentType="application/vnd.ms-excel.sheet.binary.macroEnabled.12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84F48" w14:textId="77777777" w:rsidR="00D7712B" w:rsidRDefault="00D7712B" w:rsidP="00D7712B">
      <w:pPr>
        <w:pStyle w:val="Heading1"/>
        <w:ind w:left="720"/>
      </w:pPr>
    </w:p>
    <w:p w14:paraId="5D8671D1" w14:textId="730E7446" w:rsidR="00D7712B" w:rsidRDefault="00AD5A63" w:rsidP="00D7712B">
      <w:pPr>
        <w:pStyle w:val="Heading1"/>
        <w:jc w:val="center"/>
      </w:pPr>
      <w:r>
        <w:t>PUBLIC NOTICE</w:t>
      </w:r>
      <w:r w:rsidR="00D7712B">
        <w:t xml:space="preserve"> PRETREATMENT RATIONALE FOR ISSUANCE</w:t>
      </w:r>
    </w:p>
    <w:p w14:paraId="09C95817" w14:textId="77777777" w:rsidR="00D7712B" w:rsidRDefault="00D7712B" w:rsidP="00D7712B"/>
    <w:p w14:paraId="0C4512D2" w14:textId="77777777" w:rsidR="00D7712B" w:rsidRDefault="00D7712B" w:rsidP="00D7712B">
      <w:pPr>
        <w:pStyle w:val="Title"/>
        <w:jc w:val="left"/>
        <w:sectPr w:rsidR="00D7712B" w:rsidSect="00760F41">
          <w:footerReference w:type="default" r:id="rId7"/>
          <w:pgSz w:w="12240" w:h="15840" w:code="1"/>
          <w:pgMar w:top="720" w:right="1440" w:bottom="720" w:left="1440" w:header="720" w:footer="720" w:gutter="0"/>
          <w:cols w:space="720"/>
        </w:sectPr>
      </w:pPr>
    </w:p>
    <w:p w14:paraId="50EFB910" w14:textId="77777777" w:rsidR="00D7712B" w:rsidRPr="00806E65" w:rsidRDefault="00D7712B" w:rsidP="00D7712B">
      <w:pPr>
        <w:pStyle w:val="Title"/>
        <w:jc w:val="left"/>
      </w:pPr>
      <w:r w:rsidRPr="00806E65">
        <w:t>Canton, City of, Canton Sanitary Landfill</w:t>
      </w:r>
    </w:p>
    <w:p w14:paraId="179B6C30" w14:textId="77777777" w:rsidR="00D7712B" w:rsidRPr="00806E65" w:rsidRDefault="00D7712B" w:rsidP="00D7712B">
      <w:pPr>
        <w:pStyle w:val="Title"/>
        <w:jc w:val="left"/>
      </w:pPr>
      <w:r w:rsidRPr="00806E65">
        <w:t>Madison</w:t>
      </w:r>
      <w:r>
        <w:t xml:space="preserve"> County</w:t>
      </w:r>
    </w:p>
    <w:p w14:paraId="40922AF4" w14:textId="77777777" w:rsidR="00D7712B" w:rsidRDefault="00D7712B" w:rsidP="00D7712B">
      <w:pPr>
        <w:pStyle w:val="Title"/>
        <w:tabs>
          <w:tab w:val="left" w:pos="4320"/>
        </w:tabs>
        <w:jc w:val="left"/>
      </w:pPr>
      <w:r w:rsidRPr="00806E65">
        <w:t xml:space="preserve">Canton, </w:t>
      </w:r>
      <w:r>
        <w:t>MS</w:t>
      </w:r>
    </w:p>
    <w:p w14:paraId="4286B15A" w14:textId="77777777" w:rsidR="00D7712B" w:rsidRDefault="00D7712B" w:rsidP="00D7712B">
      <w:pPr>
        <w:pStyle w:val="Title"/>
        <w:tabs>
          <w:tab w:val="left" w:pos="4320"/>
        </w:tabs>
        <w:jc w:val="left"/>
      </w:pPr>
      <w:r>
        <w:t>Water II Branch</w:t>
      </w:r>
    </w:p>
    <w:p w14:paraId="444E93F3" w14:textId="77777777" w:rsidR="00D7712B" w:rsidRPr="00806E65" w:rsidRDefault="00D7712B" w:rsidP="00D7712B">
      <w:pPr>
        <w:pStyle w:val="Title"/>
        <w:tabs>
          <w:tab w:val="left" w:pos="4320"/>
        </w:tabs>
        <w:jc w:val="left"/>
      </w:pPr>
      <w:r w:rsidRPr="00806E65">
        <w:t>MSP092474</w:t>
      </w:r>
    </w:p>
    <w:p w14:paraId="158EAB58" w14:textId="77777777" w:rsidR="00D7712B" w:rsidRPr="00806E65" w:rsidRDefault="00D7712B" w:rsidP="00D7712B">
      <w:pPr>
        <w:pStyle w:val="Title"/>
        <w:jc w:val="left"/>
      </w:pPr>
      <w:r>
        <w:t xml:space="preserve">SIC: </w:t>
      </w:r>
      <w:r w:rsidRPr="00806E65">
        <w:t>4953</w:t>
      </w:r>
    </w:p>
    <w:p w14:paraId="1D500F2F" w14:textId="03336816" w:rsidR="00D7712B" w:rsidRDefault="00AD5A63" w:rsidP="00D7712B">
      <w:pPr>
        <w:pStyle w:val="Title"/>
        <w:jc w:val="left"/>
      </w:pPr>
      <w:r>
        <w:t>July 13, 2026</w:t>
      </w:r>
    </w:p>
    <w:p w14:paraId="23634B1A" w14:textId="77777777" w:rsidR="00D7712B" w:rsidRDefault="00D7712B" w:rsidP="00D7712B">
      <w:pPr>
        <w:pStyle w:val="Title"/>
        <w:jc w:val="left"/>
      </w:pPr>
      <w:r>
        <w:t>Permit Engineer: Rusty Parrish</w:t>
      </w:r>
    </w:p>
    <w:p w14:paraId="3344F3CC" w14:textId="77777777" w:rsidR="00D7712B" w:rsidRDefault="00D7712B" w:rsidP="00D7712B">
      <w:pPr>
        <w:sectPr w:rsidR="00D7712B" w:rsidSect="00D7712B">
          <w:type w:val="continuous"/>
          <w:pgSz w:w="12240" w:h="15840" w:code="1"/>
          <w:pgMar w:top="720" w:right="1440" w:bottom="720" w:left="1440" w:header="720" w:footer="720" w:gutter="0"/>
          <w:cols w:num="2" w:space="720"/>
        </w:sectPr>
      </w:pPr>
    </w:p>
    <w:p w14:paraId="77499A4B" w14:textId="77777777" w:rsidR="00D7712B" w:rsidRDefault="00D7712B" w:rsidP="00D7712B">
      <w:pPr>
        <w:pStyle w:val="Heading1"/>
        <w:ind w:left="720"/>
      </w:pPr>
    </w:p>
    <w:p w14:paraId="5DB1307F" w14:textId="77777777" w:rsidR="00024220" w:rsidRDefault="009C3582" w:rsidP="00F34394">
      <w:pPr>
        <w:pStyle w:val="Heading1"/>
        <w:numPr>
          <w:ilvl w:val="0"/>
          <w:numId w:val="1"/>
        </w:numPr>
      </w:pPr>
      <w:r>
        <w:t>FACILITY</w:t>
      </w:r>
      <w:r w:rsidR="00024220">
        <w:t xml:space="preserve"> INFORMATION</w:t>
      </w:r>
    </w:p>
    <w:p w14:paraId="719E5EB6" w14:textId="77777777" w:rsidR="00024220" w:rsidRDefault="00024220">
      <w:pPr>
        <w:rPr>
          <w:b/>
          <w:bCs/>
          <w:sz w:val="24"/>
          <w:szCs w:val="24"/>
        </w:rPr>
      </w:pPr>
    </w:p>
    <w:p w14:paraId="63A45F81" w14:textId="77777777" w:rsidR="00024220" w:rsidRDefault="009C3582">
      <w:pPr>
        <w:pStyle w:val="Heading2"/>
        <w:numPr>
          <w:ilvl w:val="0"/>
          <w:numId w:val="2"/>
        </w:numPr>
      </w:pPr>
      <w:r>
        <w:t>Nature of Business:</w:t>
      </w:r>
      <w:r w:rsidR="005C0E8A">
        <w:t xml:space="preserve"> </w:t>
      </w:r>
      <w:r w:rsidR="005C1AC5">
        <w:t>Municipal Solid Waste Landfill</w:t>
      </w:r>
    </w:p>
    <w:p w14:paraId="33F0CD94" w14:textId="77777777" w:rsidR="009C3582" w:rsidRDefault="00024220">
      <w:pPr>
        <w:pStyle w:val="Heading2"/>
        <w:numPr>
          <w:ilvl w:val="0"/>
          <w:numId w:val="2"/>
        </w:numPr>
      </w:pPr>
      <w:r>
        <w:t>Process Wastewater Description</w:t>
      </w:r>
      <w:r w:rsidR="009C3582">
        <w:t>:</w:t>
      </w:r>
      <w:r w:rsidR="005C1AC5">
        <w:t xml:space="preserve"> Process wastewater is generated from landfill leachate.</w:t>
      </w:r>
    </w:p>
    <w:p w14:paraId="380B67F4" w14:textId="120DEB45" w:rsidR="00024220" w:rsidRDefault="00024220">
      <w:pPr>
        <w:pStyle w:val="Heading2"/>
        <w:numPr>
          <w:ilvl w:val="0"/>
          <w:numId w:val="2"/>
        </w:numPr>
      </w:pPr>
      <w:r>
        <w:t>Proposed Flowrate</w:t>
      </w:r>
      <w:r w:rsidR="005326DB">
        <w:t>:</w:t>
      </w:r>
      <w:r w:rsidR="005C1AC5">
        <w:t xml:space="preserve"> 0.0</w:t>
      </w:r>
      <w:r w:rsidR="00C20A00">
        <w:t>48</w:t>
      </w:r>
      <w:r w:rsidR="005C1AC5">
        <w:t xml:space="preserve"> MGD</w:t>
      </w:r>
    </w:p>
    <w:p w14:paraId="289FD688" w14:textId="77777777" w:rsidR="00024220" w:rsidRDefault="0002422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Applicable Federal Guidelines</w:t>
      </w:r>
      <w:r w:rsidR="00EF710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5C1AC5">
        <w:rPr>
          <w:sz w:val="24"/>
          <w:szCs w:val="24"/>
        </w:rPr>
        <w:t>40 CFR Part 403 – General Pretreatment</w:t>
      </w:r>
      <w:r w:rsidR="007632FE">
        <w:rPr>
          <w:sz w:val="24"/>
          <w:szCs w:val="24"/>
        </w:rPr>
        <w:t xml:space="preserve"> </w:t>
      </w:r>
      <w:proofErr w:type="spellStart"/>
      <w:r w:rsidR="007632FE">
        <w:rPr>
          <w:sz w:val="24"/>
          <w:szCs w:val="24"/>
        </w:rPr>
        <w:t>Reguations</w:t>
      </w:r>
      <w:proofErr w:type="spellEnd"/>
    </w:p>
    <w:p w14:paraId="16F5DF8C" w14:textId="77777777" w:rsidR="00024220" w:rsidRDefault="00024220">
      <w:pPr>
        <w:rPr>
          <w:sz w:val="24"/>
          <w:szCs w:val="24"/>
        </w:rPr>
      </w:pPr>
    </w:p>
    <w:p w14:paraId="718DC3EA" w14:textId="77777777" w:rsidR="00024220" w:rsidRDefault="00024220">
      <w:pPr>
        <w:pStyle w:val="Heading1"/>
        <w:numPr>
          <w:ilvl w:val="0"/>
          <w:numId w:val="1"/>
        </w:numPr>
      </w:pPr>
      <w:r>
        <w:t>RECEIVING POTW INFORMATION</w:t>
      </w:r>
    </w:p>
    <w:p w14:paraId="66A1E1D7" w14:textId="77777777" w:rsidR="00024220" w:rsidRDefault="00024220">
      <w:pPr>
        <w:rPr>
          <w:b/>
          <w:bCs/>
          <w:sz w:val="24"/>
          <w:szCs w:val="24"/>
        </w:rPr>
      </w:pPr>
    </w:p>
    <w:p w14:paraId="6B61DC6E" w14:textId="77777777" w:rsidR="001C0F0C" w:rsidRDefault="00024220" w:rsidP="001C0F0C">
      <w:pPr>
        <w:pStyle w:val="Heading2"/>
        <w:numPr>
          <w:ilvl w:val="0"/>
          <w:numId w:val="3"/>
        </w:numPr>
      </w:pPr>
      <w:r>
        <w:t xml:space="preserve">POTW </w:t>
      </w:r>
      <w:r w:rsidR="004800DC">
        <w:t>Name, AI No., and Permit No.</w:t>
      </w:r>
      <w:r w:rsidR="00D17BCB">
        <w:t>:</w:t>
      </w:r>
      <w:r w:rsidR="004800DC">
        <w:t xml:space="preserve"> Canton POTW HCR Site; 13051; MS0042455</w:t>
      </w:r>
    </w:p>
    <w:p w14:paraId="2452544F" w14:textId="77777777" w:rsidR="001C0F0C" w:rsidRPr="001C0F0C" w:rsidRDefault="001C0F0C" w:rsidP="001C0F0C">
      <w:pPr>
        <w:pStyle w:val="Heading2"/>
        <w:numPr>
          <w:ilvl w:val="0"/>
          <w:numId w:val="3"/>
        </w:numPr>
      </w:pPr>
      <w:r>
        <w:t>POTW Treatment Type:</w:t>
      </w:r>
      <w:r w:rsidR="00024220">
        <w:t xml:space="preserve"> </w:t>
      </w:r>
      <w:r w:rsidR="004800DC">
        <w:t>Bi</w:t>
      </w:r>
      <w:r w:rsidR="004800DC" w:rsidRPr="004800DC">
        <w:t>ological treatment by means of a lagoon system followed by a hydrograph controlled release storage cell</w:t>
      </w:r>
      <w:r w:rsidR="004800DC">
        <w:t>.</w:t>
      </w:r>
    </w:p>
    <w:p w14:paraId="0579275B" w14:textId="77777777" w:rsidR="00024220" w:rsidRDefault="0002422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POTW Design Flowrate</w:t>
      </w:r>
      <w:r w:rsidR="00D17BC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800DC">
        <w:rPr>
          <w:sz w:val="24"/>
          <w:szCs w:val="24"/>
        </w:rPr>
        <w:t>2.6 MGD</w:t>
      </w:r>
    </w:p>
    <w:p w14:paraId="13E77A92" w14:textId="77777777" w:rsidR="00024220" w:rsidRDefault="0002422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POTW Receiving Stream</w:t>
      </w:r>
      <w:r w:rsidR="0091359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800DC">
        <w:rPr>
          <w:sz w:val="24"/>
          <w:szCs w:val="24"/>
        </w:rPr>
        <w:t>Bear Creek thence into the Big Black River</w:t>
      </w:r>
    </w:p>
    <w:p w14:paraId="3255E278" w14:textId="77777777" w:rsidR="00024220" w:rsidRDefault="0002422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POTW Receiving Stream 7Q10 (Q</w:t>
      </w:r>
      <w:r>
        <w:rPr>
          <w:sz w:val="24"/>
          <w:szCs w:val="24"/>
          <w:vertAlign w:val="subscript"/>
        </w:rPr>
        <w:t>7/10</w:t>
      </w:r>
      <w:r>
        <w:rPr>
          <w:sz w:val="24"/>
          <w:szCs w:val="24"/>
        </w:rPr>
        <w:t>)</w:t>
      </w:r>
      <w:r w:rsidR="0091359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D43C9B">
        <w:rPr>
          <w:sz w:val="24"/>
          <w:szCs w:val="24"/>
        </w:rPr>
        <w:t>22 cfs = 11.84 MGD</w:t>
      </w:r>
    </w:p>
    <w:p w14:paraId="23DDEE9C" w14:textId="77777777" w:rsidR="00024220" w:rsidRDefault="00024220">
      <w:pPr>
        <w:rPr>
          <w:sz w:val="24"/>
          <w:szCs w:val="24"/>
        </w:rPr>
      </w:pPr>
    </w:p>
    <w:p w14:paraId="1417A86C" w14:textId="77777777" w:rsidR="00024220" w:rsidRDefault="00024220">
      <w:pPr>
        <w:pStyle w:val="Heading1"/>
        <w:numPr>
          <w:ilvl w:val="0"/>
          <w:numId w:val="1"/>
        </w:numPr>
      </w:pPr>
      <w:r>
        <w:t>PERTINENT FLOWRATE AND LOADING DATA</w:t>
      </w:r>
    </w:p>
    <w:p w14:paraId="6AA4F13A" w14:textId="77777777" w:rsidR="00024220" w:rsidRDefault="00024220">
      <w:pPr>
        <w:ind w:left="720"/>
        <w:rPr>
          <w:b/>
          <w:bCs/>
          <w:sz w:val="24"/>
          <w:szCs w:val="24"/>
        </w:rPr>
      </w:pPr>
    </w:p>
    <w:p w14:paraId="54C72E89" w14:textId="77777777" w:rsidR="007632FE" w:rsidRDefault="007632FE" w:rsidP="007632FE">
      <w:pPr>
        <w:numPr>
          <w:ilvl w:val="0"/>
          <w:numId w:val="4"/>
        </w:numPr>
        <w:rPr>
          <w:sz w:val="24"/>
          <w:szCs w:val="24"/>
        </w:rPr>
      </w:pPr>
      <w:r w:rsidRPr="000913E0">
        <w:rPr>
          <w:sz w:val="24"/>
          <w:szCs w:val="24"/>
        </w:rPr>
        <w:t>POTW 12-month Average Flowrate (Q</w:t>
      </w:r>
      <w:r w:rsidRPr="000913E0">
        <w:rPr>
          <w:sz w:val="24"/>
          <w:szCs w:val="24"/>
          <w:vertAlign w:val="subscript"/>
        </w:rPr>
        <w:t>POTW</w:t>
      </w:r>
      <w:r w:rsidRPr="000913E0">
        <w:rPr>
          <w:sz w:val="24"/>
          <w:szCs w:val="24"/>
        </w:rPr>
        <w:t xml:space="preserve">): </w:t>
      </w:r>
      <w:bookmarkStart w:id="0" w:name="_Hlk214274885"/>
      <w:r w:rsidR="002D524F" w:rsidRPr="000913E0">
        <w:rPr>
          <w:sz w:val="24"/>
          <w:szCs w:val="24"/>
        </w:rPr>
        <w:t xml:space="preserve">1.494 </w:t>
      </w:r>
      <w:r w:rsidRPr="000913E0">
        <w:rPr>
          <w:sz w:val="24"/>
          <w:szCs w:val="24"/>
        </w:rPr>
        <w:t>MGD (</w:t>
      </w:r>
      <w:r w:rsidR="002D524F" w:rsidRPr="000913E0">
        <w:rPr>
          <w:sz w:val="24"/>
          <w:szCs w:val="24"/>
        </w:rPr>
        <w:t>January 2024 – December 2024</w:t>
      </w:r>
      <w:r w:rsidRPr="000913E0">
        <w:rPr>
          <w:sz w:val="24"/>
          <w:szCs w:val="24"/>
        </w:rPr>
        <w:t>)</w:t>
      </w:r>
    </w:p>
    <w:bookmarkEnd w:id="0"/>
    <w:p w14:paraId="78513042" w14:textId="77777777" w:rsidR="000913E0" w:rsidRPr="000913E0" w:rsidRDefault="000913E0" w:rsidP="000913E0">
      <w:pPr>
        <w:ind w:left="1440"/>
        <w:rPr>
          <w:sz w:val="24"/>
          <w:szCs w:val="24"/>
        </w:rPr>
      </w:pPr>
    </w:p>
    <w:p w14:paraId="5DB542CB" w14:textId="77777777" w:rsidR="000C5F1B" w:rsidRPr="00465C4D" w:rsidRDefault="000C5F1B" w:rsidP="000913E0">
      <w:pPr>
        <w:numPr>
          <w:ilvl w:val="0"/>
          <w:numId w:val="4"/>
        </w:numPr>
        <w:rPr>
          <w:sz w:val="24"/>
          <w:szCs w:val="24"/>
        </w:rPr>
      </w:pPr>
      <w:r w:rsidRPr="00465C4D">
        <w:rPr>
          <w:sz w:val="24"/>
          <w:szCs w:val="24"/>
        </w:rPr>
        <w:t>Industrial Facilities Maximum 30-day Average Flow (Q</w:t>
      </w:r>
      <w:r w:rsidRPr="00465C4D">
        <w:rPr>
          <w:sz w:val="24"/>
          <w:szCs w:val="24"/>
          <w:vertAlign w:val="subscript"/>
        </w:rPr>
        <w:t>IND</w:t>
      </w:r>
      <w:r w:rsidRPr="00465C4D">
        <w:rPr>
          <w:sz w:val="24"/>
          <w:szCs w:val="24"/>
        </w:rPr>
        <w:t>) in MGD for Contributing pollutants (</w:t>
      </w:r>
      <w:r>
        <w:rPr>
          <w:sz w:val="24"/>
          <w:szCs w:val="24"/>
        </w:rPr>
        <w:t>January 2024 – December 2024</w:t>
      </w:r>
      <w:r w:rsidRPr="00465C4D">
        <w:rPr>
          <w:sz w:val="24"/>
          <w:szCs w:val="24"/>
        </w:rPr>
        <w:t>)</w:t>
      </w:r>
    </w:p>
    <w:bookmarkStart w:id="1" w:name="_MON_1824530098"/>
    <w:bookmarkEnd w:id="1"/>
    <w:p w14:paraId="0DD05877" w14:textId="033AD175" w:rsidR="000C5F1B" w:rsidRDefault="00C20A00" w:rsidP="000913E0">
      <w:pPr>
        <w:ind w:left="-1080"/>
        <w:jc w:val="center"/>
        <w:rPr>
          <w:sz w:val="24"/>
          <w:szCs w:val="24"/>
        </w:rPr>
      </w:pPr>
      <w:r>
        <w:rPr>
          <w:sz w:val="24"/>
          <w:szCs w:val="24"/>
        </w:rPr>
        <w:object w:dxaOrig="5580" w:dyaOrig="1760" w14:anchorId="728B05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1.4pt;height:81pt" o:ole="">
            <v:imagedata r:id="rId8" o:title=""/>
          </v:shape>
          <o:OLEObject Type="Embed" ProgID="Excel.SheetBinaryMacroEnabled.12" ShapeID="_x0000_i1025" DrawAspect="Content" ObjectID="_1845465386" r:id="rId9"/>
        </w:object>
      </w:r>
    </w:p>
    <w:p w14:paraId="0CDE843B" w14:textId="77777777" w:rsidR="000913E0" w:rsidRDefault="000913E0" w:rsidP="000913E0">
      <w:pPr>
        <w:ind w:left="-1080"/>
        <w:jc w:val="center"/>
        <w:rPr>
          <w:sz w:val="24"/>
          <w:szCs w:val="24"/>
        </w:rPr>
      </w:pPr>
    </w:p>
    <w:p w14:paraId="4F838B59" w14:textId="77777777" w:rsidR="000C5F1B" w:rsidRPr="008F6135" w:rsidRDefault="000C5F1B" w:rsidP="003528C2">
      <w:pPr>
        <w:numPr>
          <w:ilvl w:val="0"/>
          <w:numId w:val="4"/>
        </w:numPr>
        <w:rPr>
          <w:sz w:val="24"/>
          <w:szCs w:val="24"/>
        </w:rPr>
      </w:pPr>
      <w:r w:rsidRPr="008F6135">
        <w:rPr>
          <w:sz w:val="24"/>
          <w:szCs w:val="24"/>
        </w:rPr>
        <w:t>Industrial Facilities Permitted/Requested Flow in MGD (Q</w:t>
      </w:r>
      <w:r w:rsidRPr="008F6135">
        <w:rPr>
          <w:sz w:val="24"/>
          <w:szCs w:val="24"/>
          <w:vertAlign w:val="subscript"/>
        </w:rPr>
        <w:t>W</w:t>
      </w:r>
      <w:r w:rsidRPr="008F6135">
        <w:rPr>
          <w:sz w:val="24"/>
          <w:szCs w:val="24"/>
        </w:rPr>
        <w:t>):</w:t>
      </w:r>
    </w:p>
    <w:bookmarkStart w:id="2" w:name="_MON_1824530112"/>
    <w:bookmarkEnd w:id="2"/>
    <w:p w14:paraId="0485ACDA" w14:textId="2EFCA4C1" w:rsidR="000C5F1B" w:rsidRDefault="00C20A00" w:rsidP="000913E0">
      <w:pPr>
        <w:ind w:left="1080" w:hanging="2160"/>
        <w:jc w:val="center"/>
        <w:rPr>
          <w:sz w:val="24"/>
          <w:szCs w:val="24"/>
        </w:rPr>
      </w:pPr>
      <w:r>
        <w:rPr>
          <w:sz w:val="24"/>
          <w:szCs w:val="24"/>
        </w:rPr>
        <w:object w:dxaOrig="5580" w:dyaOrig="1760" w14:anchorId="5A4D7CD1">
          <v:shape id="_x0000_i1026" type="#_x0000_t75" style="width:251.4pt;height:81pt" o:ole="">
            <v:imagedata r:id="rId10" o:title=""/>
          </v:shape>
          <o:OLEObject Type="Embed" ProgID="Excel.SheetBinaryMacroEnabled.12" ShapeID="_x0000_i1026" DrawAspect="Content" ObjectID="_1845465387" r:id="rId11"/>
        </w:object>
      </w:r>
    </w:p>
    <w:p w14:paraId="1744E0AB" w14:textId="77777777" w:rsidR="000913E0" w:rsidRDefault="000913E0" w:rsidP="000913E0">
      <w:pPr>
        <w:ind w:left="1080" w:hanging="2160"/>
        <w:jc w:val="center"/>
        <w:rPr>
          <w:sz w:val="24"/>
          <w:szCs w:val="24"/>
        </w:rPr>
      </w:pPr>
    </w:p>
    <w:p w14:paraId="486BBFCF" w14:textId="77777777" w:rsidR="00D7712B" w:rsidRDefault="00D7712B" w:rsidP="000913E0">
      <w:pPr>
        <w:ind w:left="1080" w:hanging="2160"/>
        <w:jc w:val="center"/>
        <w:rPr>
          <w:sz w:val="24"/>
          <w:szCs w:val="24"/>
        </w:rPr>
      </w:pPr>
    </w:p>
    <w:p w14:paraId="68AA512C" w14:textId="77777777" w:rsidR="000C5F1B" w:rsidRDefault="000C5F1B" w:rsidP="000C5F1B">
      <w:pPr>
        <w:pStyle w:val="Heading1"/>
        <w:numPr>
          <w:ilvl w:val="0"/>
          <w:numId w:val="1"/>
        </w:numPr>
      </w:pPr>
      <w:r>
        <w:lastRenderedPageBreak/>
        <w:t>BACKGROUND/DOMESTIC LOADING CALCULATIONS</w:t>
      </w:r>
    </w:p>
    <w:p w14:paraId="68F8F12E" w14:textId="77777777" w:rsidR="000C5F1B" w:rsidRDefault="000C5F1B" w:rsidP="000C5F1B">
      <w:pPr>
        <w:rPr>
          <w:sz w:val="24"/>
          <w:szCs w:val="24"/>
        </w:rPr>
      </w:pPr>
    </w:p>
    <w:p w14:paraId="314956A4" w14:textId="77777777" w:rsidR="000C5F1B" w:rsidRPr="00A1721B" w:rsidRDefault="000C5F1B" w:rsidP="000C5F1B">
      <w:pPr>
        <w:ind w:left="720"/>
        <w:rPr>
          <w:i/>
          <w:iCs/>
          <w:sz w:val="24"/>
          <w:szCs w:val="24"/>
        </w:rPr>
      </w:pPr>
      <w:r w:rsidRPr="00A1721B">
        <w:rPr>
          <w:i/>
          <w:iCs/>
          <w:sz w:val="24"/>
          <w:szCs w:val="24"/>
        </w:rPr>
        <w:t>Background Loading (BG</w:t>
      </w:r>
      <w:r w:rsidRPr="00A1721B">
        <w:rPr>
          <w:i/>
          <w:iCs/>
          <w:sz w:val="24"/>
          <w:szCs w:val="24"/>
          <w:vertAlign w:val="subscript"/>
        </w:rPr>
        <w:t>L</w:t>
      </w:r>
      <w:r w:rsidRPr="00A1721B">
        <w:rPr>
          <w:i/>
          <w:iCs/>
          <w:sz w:val="24"/>
          <w:szCs w:val="24"/>
        </w:rPr>
        <w:t xml:space="preserve">), </w:t>
      </w:r>
      <w:proofErr w:type="spellStart"/>
      <w:r w:rsidRPr="00A1721B">
        <w:rPr>
          <w:i/>
          <w:iCs/>
          <w:sz w:val="24"/>
          <w:szCs w:val="24"/>
        </w:rPr>
        <w:t>lb</w:t>
      </w:r>
      <w:proofErr w:type="spellEnd"/>
      <w:r w:rsidRPr="00A1721B">
        <w:rPr>
          <w:i/>
          <w:iCs/>
          <w:sz w:val="24"/>
          <w:szCs w:val="24"/>
        </w:rPr>
        <w:t>/d = 8.34 x BG</w:t>
      </w:r>
      <w:r w:rsidRPr="00A1721B">
        <w:rPr>
          <w:i/>
          <w:iCs/>
          <w:sz w:val="24"/>
          <w:szCs w:val="24"/>
          <w:vertAlign w:val="subscript"/>
        </w:rPr>
        <w:t>C</w:t>
      </w:r>
      <w:r w:rsidRPr="00A1721B">
        <w:rPr>
          <w:i/>
          <w:iCs/>
          <w:sz w:val="24"/>
          <w:szCs w:val="24"/>
        </w:rPr>
        <w:t>(mg/L)</w:t>
      </w:r>
      <w:r>
        <w:rPr>
          <w:i/>
          <w:iCs/>
          <w:sz w:val="24"/>
          <w:szCs w:val="24"/>
          <w:vertAlign w:val="subscript"/>
        </w:rPr>
        <w:t>(1)</w:t>
      </w:r>
      <w:r w:rsidRPr="00A1721B">
        <w:rPr>
          <w:i/>
          <w:iCs/>
          <w:sz w:val="24"/>
          <w:szCs w:val="24"/>
          <w:vertAlign w:val="superscript"/>
        </w:rPr>
        <w:t xml:space="preserve"> </w:t>
      </w:r>
      <w:r w:rsidRPr="00A1721B">
        <w:rPr>
          <w:i/>
          <w:iCs/>
          <w:sz w:val="24"/>
          <w:szCs w:val="24"/>
        </w:rPr>
        <w:t>x (Q</w:t>
      </w:r>
      <w:r w:rsidRPr="00A1721B">
        <w:rPr>
          <w:i/>
          <w:iCs/>
          <w:sz w:val="24"/>
          <w:szCs w:val="24"/>
          <w:vertAlign w:val="subscript"/>
        </w:rPr>
        <w:t>POTW</w:t>
      </w:r>
      <w:r w:rsidRPr="00A1721B">
        <w:rPr>
          <w:i/>
          <w:iCs/>
          <w:sz w:val="24"/>
          <w:szCs w:val="24"/>
        </w:rPr>
        <w:t xml:space="preserve"> - </w:t>
      </w:r>
      <w:r w:rsidRPr="00A1721B">
        <w:rPr>
          <w:i/>
          <w:iCs/>
          <w:sz w:val="24"/>
          <w:szCs w:val="24"/>
        </w:rPr>
        <w:sym w:font="Symbol" w:char="F053"/>
      </w:r>
      <w:r w:rsidRPr="00A1721B">
        <w:rPr>
          <w:i/>
          <w:iCs/>
          <w:sz w:val="24"/>
          <w:szCs w:val="24"/>
        </w:rPr>
        <w:t>Q</w:t>
      </w:r>
      <w:r w:rsidRPr="00A1721B">
        <w:rPr>
          <w:i/>
          <w:iCs/>
          <w:sz w:val="24"/>
          <w:szCs w:val="24"/>
          <w:vertAlign w:val="subscript"/>
        </w:rPr>
        <w:t>INDUSTRIAL</w:t>
      </w:r>
      <w:r>
        <w:rPr>
          <w:i/>
          <w:iCs/>
          <w:sz w:val="24"/>
          <w:szCs w:val="24"/>
          <w:vertAlign w:val="subscript"/>
        </w:rPr>
        <w:t>(</w:t>
      </w:r>
      <w:r w:rsidRPr="00DE5E85">
        <w:rPr>
          <w:i/>
          <w:iCs/>
          <w:sz w:val="24"/>
          <w:szCs w:val="24"/>
          <w:vertAlign w:val="subscript"/>
        </w:rPr>
        <w:t>2</w:t>
      </w:r>
      <w:r>
        <w:rPr>
          <w:i/>
          <w:iCs/>
          <w:sz w:val="24"/>
          <w:szCs w:val="24"/>
          <w:vertAlign w:val="subscript"/>
        </w:rPr>
        <w:t>)</w:t>
      </w:r>
      <w:r w:rsidRPr="00A1721B">
        <w:rPr>
          <w:i/>
          <w:iCs/>
          <w:sz w:val="24"/>
          <w:szCs w:val="24"/>
        </w:rPr>
        <w:t>)(MGD)</w:t>
      </w:r>
    </w:p>
    <w:p w14:paraId="658D9EC1" w14:textId="77777777" w:rsidR="000C5F1B" w:rsidRDefault="000C5F1B" w:rsidP="000C5F1B">
      <w:pPr>
        <w:ind w:left="720"/>
        <w:rPr>
          <w:sz w:val="24"/>
          <w:szCs w:val="24"/>
        </w:rPr>
      </w:pPr>
    </w:p>
    <w:p w14:paraId="05102F67" w14:textId="77777777" w:rsidR="000C5F1B" w:rsidRDefault="000C5F1B" w:rsidP="000C5F1B">
      <w:pPr>
        <w:ind w:left="720"/>
        <w:rPr>
          <w:sz w:val="24"/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BG</w:t>
      </w:r>
      <w:r>
        <w:rPr>
          <w:sz w:val="24"/>
          <w:szCs w:val="24"/>
          <w:vertAlign w:val="subscript"/>
        </w:rPr>
        <w:t>C</w:t>
      </w:r>
      <w:r>
        <w:rPr>
          <w:sz w:val="24"/>
          <w:szCs w:val="24"/>
        </w:rPr>
        <w:t xml:space="preserve"> = Background concentration of domestic sewage.  Calculated from literature values from </w:t>
      </w:r>
      <w:hyperlink r:id="rId12" w:history="1">
        <w:r w:rsidRPr="00660752">
          <w:rPr>
            <w:rStyle w:val="Hyperlink"/>
            <w:sz w:val="24"/>
            <w:szCs w:val="24"/>
          </w:rPr>
          <w:t xml:space="preserve">Appendix V of EPA’s </w:t>
        </w:r>
        <w:r w:rsidRPr="00660752">
          <w:rPr>
            <w:rStyle w:val="Hyperlink"/>
            <w:i/>
            <w:sz w:val="24"/>
            <w:szCs w:val="24"/>
          </w:rPr>
          <w:t>Local Limits Development Guidance</w:t>
        </w:r>
      </w:hyperlink>
      <w:r w:rsidRPr="00A26767">
        <w:rPr>
          <w:i/>
          <w:sz w:val="24"/>
          <w:szCs w:val="24"/>
        </w:rPr>
        <w:t xml:space="preserve"> </w:t>
      </w:r>
      <w:r w:rsidRPr="00A26767">
        <w:rPr>
          <w:sz w:val="24"/>
          <w:szCs w:val="24"/>
        </w:rPr>
        <w:t>(EPA 833-R-04-002A, July 2004)</w:t>
      </w:r>
      <w:r>
        <w:rPr>
          <w:sz w:val="24"/>
          <w:szCs w:val="24"/>
        </w:rPr>
        <w:t xml:space="preserve"> for those pollutants with insufficient data (page 115/128).</w:t>
      </w:r>
    </w:p>
    <w:p w14:paraId="58F73B5D" w14:textId="77777777" w:rsidR="000C5F1B" w:rsidRDefault="000C5F1B" w:rsidP="000C5F1B">
      <w:pPr>
        <w:ind w:left="720"/>
        <w:rPr>
          <w:sz w:val="24"/>
          <w:szCs w:val="24"/>
        </w:rPr>
      </w:pPr>
    </w:p>
    <w:p w14:paraId="1FAD3A6D" w14:textId="77777777" w:rsidR="000C5F1B" w:rsidRDefault="000C5F1B" w:rsidP="000C5F1B">
      <w:pPr>
        <w:ind w:left="720"/>
        <w:rPr>
          <w:sz w:val="24"/>
          <w:szCs w:val="24"/>
        </w:rPr>
      </w:pPr>
      <w:r>
        <w:rPr>
          <w:iCs/>
          <w:sz w:val="24"/>
          <w:szCs w:val="24"/>
        </w:rPr>
        <w:sym w:font="Symbol" w:char="F053"/>
      </w:r>
      <w:r>
        <w:rPr>
          <w:iCs/>
          <w:sz w:val="24"/>
          <w:szCs w:val="24"/>
        </w:rPr>
        <w:t>Q</w:t>
      </w:r>
      <w:r>
        <w:rPr>
          <w:iCs/>
          <w:sz w:val="24"/>
          <w:szCs w:val="24"/>
          <w:vertAlign w:val="subscript"/>
        </w:rPr>
        <w:t>IND</w:t>
      </w:r>
      <w:r>
        <w:rPr>
          <w:iCs/>
          <w:sz w:val="24"/>
          <w:szCs w:val="24"/>
        </w:rPr>
        <w:t xml:space="preserve"> = </w:t>
      </w:r>
      <w:r>
        <w:rPr>
          <w:sz w:val="24"/>
          <w:szCs w:val="24"/>
        </w:rPr>
        <w:t>(Q</w:t>
      </w:r>
      <w:r>
        <w:rPr>
          <w:sz w:val="24"/>
          <w:szCs w:val="24"/>
          <w:vertAlign w:val="subscript"/>
        </w:rPr>
        <w:t>W1</w:t>
      </w:r>
      <w:r>
        <w:rPr>
          <w:sz w:val="24"/>
          <w:szCs w:val="24"/>
        </w:rPr>
        <w:t xml:space="preserve"> + Q</w:t>
      </w:r>
      <w:r>
        <w:rPr>
          <w:sz w:val="24"/>
          <w:szCs w:val="24"/>
          <w:vertAlign w:val="subscript"/>
        </w:rPr>
        <w:t>W2</w:t>
      </w:r>
      <w:r>
        <w:rPr>
          <w:sz w:val="24"/>
          <w:szCs w:val="24"/>
        </w:rPr>
        <w:t xml:space="preserve"> + …) = Summation of maximum 30-day average flows from existing industrial dischargers (IUs) contributing a Pollutant of Concern (POC) to the POTW.</w:t>
      </w:r>
    </w:p>
    <w:p w14:paraId="53A720B1" w14:textId="77777777" w:rsidR="000C5F1B" w:rsidRDefault="000C5F1B" w:rsidP="000C5F1B">
      <w:pPr>
        <w:ind w:left="720"/>
        <w:rPr>
          <w:sz w:val="24"/>
          <w:szCs w:val="24"/>
        </w:rPr>
      </w:pPr>
    </w:p>
    <w:bookmarkStart w:id="3" w:name="_MON_1824530127"/>
    <w:bookmarkEnd w:id="3"/>
    <w:p w14:paraId="4D9E0FE0" w14:textId="1E1E59A5" w:rsidR="000C5F1B" w:rsidRDefault="00507257" w:rsidP="003528C2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6702" w:dyaOrig="890" w14:anchorId="69BA47A6">
          <v:shape id="_x0000_i1027" type="#_x0000_t75" style="width:385.8pt;height:50.4pt" o:ole="">
            <v:imagedata r:id="rId13" o:title=""/>
          </v:shape>
          <o:OLEObject Type="Embed" ProgID="Excel.SheetBinaryMacroEnabled.12" ShapeID="_x0000_i1027" DrawAspect="Content" ObjectID="_1845465388" r:id="rId14"/>
        </w:object>
      </w:r>
    </w:p>
    <w:p w14:paraId="43D3DB97" w14:textId="77777777" w:rsidR="000C5F1B" w:rsidRDefault="000C5F1B" w:rsidP="000C5F1B">
      <w:pPr>
        <w:rPr>
          <w:sz w:val="24"/>
          <w:szCs w:val="24"/>
        </w:rPr>
      </w:pPr>
    </w:p>
    <w:p w14:paraId="319C1A2E" w14:textId="77777777" w:rsidR="000C5F1B" w:rsidRDefault="000C5F1B" w:rsidP="000C5F1B">
      <w:pPr>
        <w:rPr>
          <w:sz w:val="24"/>
          <w:szCs w:val="24"/>
        </w:rPr>
      </w:pPr>
    </w:p>
    <w:p w14:paraId="4CA526E2" w14:textId="77777777" w:rsidR="000C5F1B" w:rsidRDefault="000C5F1B" w:rsidP="000C5F1B">
      <w:pPr>
        <w:pStyle w:val="Heading1"/>
        <w:numPr>
          <w:ilvl w:val="0"/>
          <w:numId w:val="1"/>
        </w:numPr>
      </w:pPr>
      <w:r>
        <w:t>ALLOWABLE HEADWORKS LOADING CALCULATIONS</w:t>
      </w:r>
    </w:p>
    <w:p w14:paraId="76D19393" w14:textId="77777777" w:rsidR="000C5F1B" w:rsidRDefault="000C5F1B" w:rsidP="000C5F1B">
      <w:pPr>
        <w:rPr>
          <w:b/>
          <w:bCs/>
          <w:sz w:val="24"/>
          <w:szCs w:val="24"/>
        </w:rPr>
      </w:pPr>
    </w:p>
    <w:p w14:paraId="611768AF" w14:textId="77777777" w:rsidR="000C5F1B" w:rsidRDefault="000C5F1B" w:rsidP="000C5F1B">
      <w:pPr>
        <w:ind w:left="720"/>
        <w:rPr>
          <w:sz w:val="24"/>
          <w:szCs w:val="24"/>
        </w:rPr>
      </w:pPr>
      <w:r>
        <w:rPr>
          <w:sz w:val="24"/>
          <w:szCs w:val="24"/>
        </w:rPr>
        <w:t>Instream Wastewater Concentration (</w:t>
      </w:r>
      <w:r>
        <w:rPr>
          <w:i/>
          <w:iCs/>
          <w:sz w:val="24"/>
          <w:szCs w:val="24"/>
        </w:rPr>
        <w:t>IWC), % = [Q</w:t>
      </w:r>
      <w:r>
        <w:rPr>
          <w:i/>
          <w:iCs/>
          <w:sz w:val="24"/>
          <w:szCs w:val="24"/>
          <w:vertAlign w:val="subscript"/>
        </w:rPr>
        <w:t xml:space="preserve">POTW </w:t>
      </w:r>
      <w:r>
        <w:rPr>
          <w:i/>
          <w:iCs/>
          <w:sz w:val="24"/>
          <w:szCs w:val="24"/>
        </w:rPr>
        <w:t>/ (Q</w:t>
      </w:r>
      <w:r>
        <w:rPr>
          <w:i/>
          <w:iCs/>
          <w:sz w:val="24"/>
          <w:szCs w:val="24"/>
          <w:vertAlign w:val="subscript"/>
        </w:rPr>
        <w:t>POTW</w:t>
      </w:r>
      <w:r>
        <w:rPr>
          <w:i/>
          <w:iCs/>
          <w:sz w:val="24"/>
          <w:szCs w:val="24"/>
        </w:rPr>
        <w:t xml:space="preserve"> + Q</w:t>
      </w:r>
      <w:r>
        <w:rPr>
          <w:i/>
          <w:iCs/>
          <w:sz w:val="24"/>
          <w:szCs w:val="24"/>
          <w:vertAlign w:val="subscript"/>
        </w:rPr>
        <w:t>7/10</w:t>
      </w:r>
      <w:r>
        <w:rPr>
          <w:i/>
          <w:iCs/>
          <w:sz w:val="24"/>
          <w:szCs w:val="24"/>
        </w:rPr>
        <w:t>)] x 100</w:t>
      </w:r>
    </w:p>
    <w:p w14:paraId="5A17EC32" w14:textId="77777777" w:rsidR="000C5F1B" w:rsidRDefault="000C5F1B" w:rsidP="000C5F1B">
      <w:pPr>
        <w:ind w:left="720"/>
        <w:rPr>
          <w:sz w:val="24"/>
          <w:szCs w:val="24"/>
        </w:rPr>
      </w:pPr>
    </w:p>
    <w:p w14:paraId="62CD2635" w14:textId="77777777" w:rsidR="000C5F1B" w:rsidRDefault="000913E0" w:rsidP="000C5F1B">
      <w:pPr>
        <w:ind w:left="720"/>
        <w:rPr>
          <w:sz w:val="24"/>
          <w:szCs w:val="24"/>
        </w:rPr>
      </w:pPr>
      <w:r>
        <w:rPr>
          <w:sz w:val="24"/>
          <w:szCs w:val="24"/>
        </w:rPr>
        <w:object w:dxaOrig="6365" w:dyaOrig="310" w14:anchorId="2A5B9076">
          <v:shape id="_x0000_i1028" type="#_x0000_t75" style="width:318pt;height:15.6pt" o:ole="">
            <v:imagedata r:id="rId15" o:title=""/>
          </v:shape>
          <o:OLEObject Type="Embed" ProgID="Excel.SheetBinaryMacroEnabled.12" ShapeID="_x0000_i1028" DrawAspect="Content" ObjectID="_1845465389" r:id="rId16"/>
        </w:object>
      </w:r>
    </w:p>
    <w:p w14:paraId="733FBC9B" w14:textId="77777777" w:rsidR="000C5F1B" w:rsidRDefault="000C5F1B" w:rsidP="000C5F1B">
      <w:pPr>
        <w:ind w:left="720"/>
        <w:rPr>
          <w:sz w:val="24"/>
          <w:szCs w:val="24"/>
        </w:rPr>
      </w:pPr>
    </w:p>
    <w:p w14:paraId="6F338216" w14:textId="77777777" w:rsidR="000C5F1B" w:rsidRDefault="000C5F1B" w:rsidP="000C5F1B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Allowable Water Quality Criteria (AWQC) Headworks Loading Calculations</w:t>
      </w:r>
    </w:p>
    <w:p w14:paraId="261288E5" w14:textId="77777777" w:rsidR="000C5F1B" w:rsidRDefault="000C5F1B" w:rsidP="000C5F1B">
      <w:pPr>
        <w:rPr>
          <w:sz w:val="24"/>
          <w:szCs w:val="24"/>
        </w:rPr>
      </w:pPr>
    </w:p>
    <w:p w14:paraId="301A7942" w14:textId="77777777" w:rsidR="000C5F1B" w:rsidRPr="00BC0208" w:rsidRDefault="000C5F1B" w:rsidP="000C5F1B">
      <w:pPr>
        <w:ind w:left="1440"/>
        <w:rPr>
          <w:i/>
          <w:iCs/>
          <w:sz w:val="24"/>
          <w:szCs w:val="24"/>
        </w:rPr>
      </w:pPr>
      <w:r>
        <w:rPr>
          <w:i/>
          <w:sz w:val="24"/>
          <w:szCs w:val="24"/>
        </w:rPr>
        <w:t>HL</w:t>
      </w:r>
      <w:r>
        <w:rPr>
          <w:i/>
          <w:sz w:val="24"/>
          <w:szCs w:val="24"/>
          <w:vertAlign w:val="subscript"/>
        </w:rPr>
        <w:t>WQC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>/day = 8.34 x C</w:t>
      </w:r>
      <w:r>
        <w:rPr>
          <w:i/>
          <w:iCs/>
          <w:sz w:val="24"/>
          <w:szCs w:val="24"/>
          <w:vertAlign w:val="subscript"/>
        </w:rPr>
        <w:t xml:space="preserve">CRITERIA </w:t>
      </w:r>
      <w:r>
        <w:rPr>
          <w:i/>
          <w:iCs/>
          <w:sz w:val="24"/>
          <w:szCs w:val="24"/>
        </w:rPr>
        <w:t>(mg/L) x (Q</w:t>
      </w:r>
      <w:r>
        <w:rPr>
          <w:i/>
          <w:iCs/>
          <w:sz w:val="24"/>
          <w:szCs w:val="24"/>
          <w:vertAlign w:val="subscript"/>
        </w:rPr>
        <w:t xml:space="preserve">7/10 </w:t>
      </w:r>
      <w:r>
        <w:rPr>
          <w:i/>
          <w:iCs/>
          <w:sz w:val="24"/>
          <w:szCs w:val="24"/>
        </w:rPr>
        <w:t>+ Q</w:t>
      </w:r>
      <w:r>
        <w:rPr>
          <w:i/>
          <w:iCs/>
          <w:sz w:val="24"/>
          <w:szCs w:val="24"/>
          <w:vertAlign w:val="subscript"/>
        </w:rPr>
        <w:t>POTW</w:t>
      </w:r>
      <w:r>
        <w:rPr>
          <w:i/>
          <w:iCs/>
          <w:sz w:val="24"/>
          <w:szCs w:val="24"/>
        </w:rPr>
        <w:t>, MGD) / (1 – R</w:t>
      </w:r>
      <w:r>
        <w:rPr>
          <w:i/>
          <w:iCs/>
          <w:sz w:val="24"/>
          <w:szCs w:val="24"/>
          <w:vertAlign w:val="subscript"/>
        </w:rPr>
        <w:t>POTW</w:t>
      </w:r>
      <w:r>
        <w:rPr>
          <w:i/>
          <w:iCs/>
          <w:sz w:val="24"/>
          <w:szCs w:val="24"/>
        </w:rPr>
        <w:t>)</w:t>
      </w:r>
    </w:p>
    <w:p w14:paraId="02AA9812" w14:textId="77777777" w:rsidR="000C5F1B" w:rsidRPr="004873BF" w:rsidRDefault="000C5F1B" w:rsidP="000C5F1B">
      <w:pPr>
        <w:rPr>
          <w:sz w:val="24"/>
          <w:szCs w:val="24"/>
        </w:rPr>
      </w:pPr>
    </w:p>
    <w:p w14:paraId="65989BC4" w14:textId="77777777" w:rsidR="000C5F1B" w:rsidRDefault="000C5F1B" w:rsidP="000C5F1B">
      <w:pPr>
        <w:ind w:left="144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CRITERIA</w:t>
      </w:r>
      <w:r>
        <w:rPr>
          <w:sz w:val="24"/>
          <w:szCs w:val="24"/>
        </w:rPr>
        <w:t xml:space="preserve"> = Water Quality Criteria; obtained from State of Mississippi Water Quality Criteria for Intrastate, Interstate, and Coastal Waters: Freshwater Acute and Chronic Values.</w:t>
      </w:r>
    </w:p>
    <w:p w14:paraId="2A9C9502" w14:textId="77777777" w:rsidR="000C5F1B" w:rsidRDefault="000C5F1B" w:rsidP="000C5F1B">
      <w:pPr>
        <w:ind w:left="1440"/>
        <w:rPr>
          <w:sz w:val="24"/>
          <w:szCs w:val="24"/>
        </w:rPr>
      </w:pPr>
    </w:p>
    <w:p w14:paraId="540D404C" w14:textId="77777777" w:rsidR="000C5F1B" w:rsidRDefault="000C5F1B" w:rsidP="000C5F1B">
      <w:pPr>
        <w:ind w:left="1440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z w:val="24"/>
          <w:szCs w:val="24"/>
          <w:vertAlign w:val="subscript"/>
        </w:rPr>
        <w:t>POTW</w:t>
      </w:r>
      <w:r>
        <w:rPr>
          <w:sz w:val="24"/>
          <w:szCs w:val="24"/>
        </w:rPr>
        <w:t xml:space="preserve"> = Removal efficiency, in decimal form, from Appendix B in rationale and  </w:t>
      </w:r>
      <w:hyperlink r:id="rId17" w:history="1">
        <w:r w:rsidRPr="000F326F">
          <w:rPr>
            <w:rStyle w:val="Hyperlink"/>
            <w:sz w:val="24"/>
            <w:szCs w:val="24"/>
          </w:rPr>
          <w:t xml:space="preserve">Appendix R of EPA’s </w:t>
        </w:r>
        <w:r w:rsidRPr="000F326F">
          <w:rPr>
            <w:rStyle w:val="Hyperlink"/>
            <w:i/>
            <w:sz w:val="24"/>
            <w:szCs w:val="24"/>
          </w:rPr>
          <w:t>Local Limits Development Guidance</w:t>
        </w:r>
      </w:hyperlink>
      <w:r w:rsidRPr="00A26767">
        <w:rPr>
          <w:i/>
          <w:sz w:val="24"/>
          <w:szCs w:val="24"/>
        </w:rPr>
        <w:t xml:space="preserve"> </w:t>
      </w:r>
      <w:r w:rsidRPr="00A26767">
        <w:rPr>
          <w:sz w:val="24"/>
          <w:szCs w:val="24"/>
        </w:rPr>
        <w:t>(EPA 833-R-04-002A, July 2004)</w:t>
      </w:r>
      <w:r>
        <w:rPr>
          <w:sz w:val="24"/>
          <w:szCs w:val="24"/>
        </w:rPr>
        <w:t xml:space="preserve"> for those pollutants with insufficient data.</w:t>
      </w:r>
    </w:p>
    <w:p w14:paraId="1B6883E5" w14:textId="77777777" w:rsidR="000913E0" w:rsidRDefault="000913E0" w:rsidP="000C5F1B">
      <w:pPr>
        <w:ind w:left="1440"/>
        <w:rPr>
          <w:b/>
          <w:bCs/>
          <w:sz w:val="24"/>
          <w:szCs w:val="24"/>
        </w:rPr>
      </w:pPr>
    </w:p>
    <w:p w14:paraId="1398AB55" w14:textId="77777777" w:rsidR="000C5F1B" w:rsidRDefault="000C5F1B" w:rsidP="000C5F1B">
      <w:pPr>
        <w:ind w:left="1440"/>
        <w:rPr>
          <w:b/>
          <w:bCs/>
          <w:sz w:val="24"/>
          <w:szCs w:val="24"/>
        </w:rPr>
      </w:pPr>
      <w:r w:rsidRPr="00BC0208">
        <w:rPr>
          <w:b/>
          <w:bCs/>
          <w:sz w:val="24"/>
          <w:szCs w:val="24"/>
        </w:rPr>
        <w:t>Chronic Analysis, AHL</w:t>
      </w:r>
      <w:r w:rsidRPr="00BC0208">
        <w:rPr>
          <w:b/>
          <w:bCs/>
          <w:sz w:val="24"/>
          <w:szCs w:val="24"/>
          <w:vertAlign w:val="subscript"/>
        </w:rPr>
        <w:t>CWQC</w:t>
      </w:r>
      <w:r w:rsidRPr="00BC0208">
        <w:rPr>
          <w:b/>
          <w:bCs/>
          <w:sz w:val="24"/>
          <w:szCs w:val="24"/>
        </w:rPr>
        <w:t>:</w:t>
      </w:r>
    </w:p>
    <w:p w14:paraId="62F185C3" w14:textId="77777777" w:rsidR="000C5F1B" w:rsidRDefault="000C5F1B" w:rsidP="000C5F1B">
      <w:pPr>
        <w:ind w:left="1440"/>
        <w:rPr>
          <w:b/>
          <w:bCs/>
          <w:sz w:val="24"/>
          <w:szCs w:val="24"/>
        </w:rPr>
      </w:pPr>
    </w:p>
    <w:p w14:paraId="66A57848" w14:textId="77777777" w:rsidR="000C5F1B" w:rsidRDefault="001F2E7B" w:rsidP="001F2E7B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10125" w:dyaOrig="600" w14:anchorId="15C1BA97">
          <v:shape id="_x0000_i1029" type="#_x0000_t75" style="width:475.2pt;height:28.8pt" o:ole="">
            <v:imagedata r:id="rId18" o:title=""/>
          </v:shape>
          <o:OLEObject Type="Embed" ProgID="Excel.SheetBinaryMacroEnabled.12" ShapeID="_x0000_i1029" DrawAspect="Content" ObjectID="_1845465390" r:id="rId19"/>
        </w:object>
      </w:r>
    </w:p>
    <w:p w14:paraId="75045851" w14:textId="77777777" w:rsidR="000C5F1B" w:rsidRDefault="000C5F1B" w:rsidP="000C5F1B">
      <w:pPr>
        <w:ind w:left="1440"/>
        <w:rPr>
          <w:sz w:val="24"/>
          <w:szCs w:val="24"/>
        </w:rPr>
      </w:pPr>
      <w:r w:rsidRPr="00BC0208">
        <w:rPr>
          <w:b/>
          <w:bCs/>
          <w:sz w:val="24"/>
          <w:szCs w:val="24"/>
        </w:rPr>
        <w:t>Acute Analysis, AHL</w:t>
      </w:r>
      <w:r w:rsidRPr="00A169A1">
        <w:rPr>
          <w:b/>
          <w:bCs/>
          <w:sz w:val="24"/>
          <w:szCs w:val="24"/>
          <w:vertAlign w:val="subscript"/>
        </w:rPr>
        <w:t>AWQC</w:t>
      </w:r>
      <w:r w:rsidRPr="00BC0208">
        <w:rPr>
          <w:b/>
          <w:bCs/>
          <w:sz w:val="24"/>
          <w:szCs w:val="24"/>
        </w:rPr>
        <w:t>:</w:t>
      </w:r>
    </w:p>
    <w:p w14:paraId="42BD066C" w14:textId="77777777" w:rsidR="000C5F1B" w:rsidRDefault="000C5F1B" w:rsidP="000C5F1B">
      <w:pPr>
        <w:ind w:left="-360"/>
        <w:rPr>
          <w:sz w:val="24"/>
          <w:szCs w:val="24"/>
        </w:rPr>
      </w:pPr>
    </w:p>
    <w:p w14:paraId="68AC45C2" w14:textId="77777777" w:rsidR="001F2E7B" w:rsidRDefault="001F2E7B" w:rsidP="000C5F1B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10240" w:dyaOrig="600" w14:anchorId="441FDD6A">
          <v:shape id="_x0000_i1030" type="#_x0000_t75" style="width:481.2pt;height:28.8pt" o:ole="">
            <v:imagedata r:id="rId20" o:title=""/>
          </v:shape>
          <o:OLEObject Type="Embed" ProgID="Excel.SheetBinaryMacroEnabled.12" ShapeID="_x0000_i1030" DrawAspect="Content" ObjectID="_1845465391" r:id="rId21"/>
        </w:object>
      </w:r>
    </w:p>
    <w:p w14:paraId="33FD0C3A" w14:textId="77777777" w:rsidR="000C5F1B" w:rsidRDefault="001F2E7B" w:rsidP="000C5F1B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DCAE45D" w14:textId="77777777" w:rsidR="000C5F1B" w:rsidRPr="00C3112F" w:rsidRDefault="000C5F1B" w:rsidP="000C5F1B">
      <w:pPr>
        <w:pStyle w:val="Heading1"/>
        <w:numPr>
          <w:ilvl w:val="0"/>
          <w:numId w:val="5"/>
        </w:numPr>
        <w:rPr>
          <w:b w:val="0"/>
          <w:bCs w:val="0"/>
        </w:rPr>
      </w:pPr>
      <w:r>
        <w:rPr>
          <w:b w:val="0"/>
          <w:bCs w:val="0"/>
        </w:rPr>
        <w:lastRenderedPageBreak/>
        <w:t>AHL, POTW Inhibition Based (AHL</w:t>
      </w:r>
      <w:r w:rsidRPr="00C3112F">
        <w:rPr>
          <w:b w:val="0"/>
          <w:bCs w:val="0"/>
          <w:vertAlign w:val="subscript"/>
        </w:rPr>
        <w:t>INH</w:t>
      </w:r>
      <w:r>
        <w:rPr>
          <w:b w:val="0"/>
          <w:bCs w:val="0"/>
        </w:rPr>
        <w:t>)</w:t>
      </w:r>
    </w:p>
    <w:p w14:paraId="3BA78EB7" w14:textId="77777777" w:rsidR="000C5F1B" w:rsidRDefault="000C5F1B" w:rsidP="000C5F1B">
      <w:pPr>
        <w:rPr>
          <w:sz w:val="24"/>
          <w:szCs w:val="24"/>
        </w:rPr>
      </w:pPr>
    </w:p>
    <w:p w14:paraId="261ACE89" w14:textId="77777777" w:rsidR="000C5F1B" w:rsidRDefault="000C5F1B" w:rsidP="000C5F1B">
      <w:pPr>
        <w:keepNext/>
        <w:ind w:left="1440"/>
        <w:outlineLvl w:val="1"/>
        <w:rPr>
          <w:i/>
          <w:iCs/>
          <w:sz w:val="24"/>
          <w:szCs w:val="24"/>
          <w:vertAlign w:val="superscript"/>
        </w:rPr>
      </w:pPr>
      <w:r>
        <w:rPr>
          <w:i/>
          <w:sz w:val="24"/>
          <w:szCs w:val="24"/>
        </w:rPr>
        <w:t>AHL</w:t>
      </w:r>
      <w:r>
        <w:rPr>
          <w:i/>
          <w:sz w:val="24"/>
          <w:szCs w:val="24"/>
          <w:vertAlign w:val="subscript"/>
        </w:rPr>
        <w:t>INH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>/day = 8.34 x Q</w:t>
      </w:r>
      <w:r>
        <w:rPr>
          <w:i/>
          <w:iCs/>
          <w:sz w:val="24"/>
          <w:szCs w:val="24"/>
          <w:vertAlign w:val="subscript"/>
        </w:rPr>
        <w:t xml:space="preserve">POTW </w:t>
      </w:r>
      <w:r>
        <w:rPr>
          <w:i/>
          <w:iCs/>
          <w:sz w:val="24"/>
          <w:szCs w:val="24"/>
        </w:rPr>
        <w:t>(MGD) x C</w:t>
      </w:r>
      <w:r>
        <w:rPr>
          <w:i/>
          <w:iCs/>
          <w:sz w:val="24"/>
          <w:szCs w:val="24"/>
          <w:vertAlign w:val="subscript"/>
        </w:rPr>
        <w:t xml:space="preserve">INH </w:t>
      </w:r>
      <w:r>
        <w:rPr>
          <w:i/>
          <w:iCs/>
          <w:sz w:val="24"/>
          <w:szCs w:val="24"/>
        </w:rPr>
        <w:t>(mg/L)</w:t>
      </w:r>
    </w:p>
    <w:p w14:paraId="6D721F41" w14:textId="77777777" w:rsidR="000C5F1B" w:rsidRDefault="000C5F1B" w:rsidP="000C5F1B">
      <w:pPr>
        <w:ind w:left="1440"/>
        <w:rPr>
          <w:sz w:val="24"/>
          <w:szCs w:val="24"/>
        </w:rPr>
      </w:pPr>
    </w:p>
    <w:p w14:paraId="4E25F760" w14:textId="77777777" w:rsidR="000C5F1B" w:rsidRDefault="000C5F1B" w:rsidP="000C5F1B">
      <w:pPr>
        <w:ind w:left="144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INH</w:t>
      </w:r>
      <w:r>
        <w:rPr>
          <w:sz w:val="24"/>
          <w:szCs w:val="24"/>
        </w:rPr>
        <w:t xml:space="preserve"> = Activated Sludge Inhibition Levels, from </w:t>
      </w:r>
      <w:r>
        <w:rPr>
          <w:i/>
          <w:sz w:val="24"/>
          <w:szCs w:val="24"/>
        </w:rPr>
        <w:t>EPA Guidance Manual on the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Development and Implementation of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Local Discharge Limitations Under the Pretreatment Program: </w:t>
      </w:r>
      <w:r>
        <w:rPr>
          <w:sz w:val="24"/>
          <w:szCs w:val="24"/>
        </w:rPr>
        <w:t>Table 3-2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Activated Sludge Inhibition Levels.  For the silver parameter, the minimum reported inhibition threshold is utilized.  For all other parameters, 1.0 mg/L is used since this value is near the minimum side of the minimum reported range of inhibition threshold levels.</w:t>
      </w:r>
    </w:p>
    <w:p w14:paraId="218FF3F8" w14:textId="77777777" w:rsidR="000C5F1B" w:rsidRDefault="000C5F1B" w:rsidP="000C5F1B">
      <w:pPr>
        <w:ind w:left="720"/>
        <w:rPr>
          <w:sz w:val="24"/>
          <w:szCs w:val="24"/>
        </w:rPr>
      </w:pPr>
    </w:p>
    <w:p w14:paraId="2A8F3F9F" w14:textId="77777777" w:rsidR="000C5F1B" w:rsidRDefault="001F2E7B" w:rsidP="000C5F1B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5687" w:dyaOrig="600" w14:anchorId="157E0BF2">
          <v:shape id="_x0000_i1031" type="#_x0000_t75" style="width:323.4pt;height:33.6pt" o:ole="">
            <v:imagedata r:id="rId22" o:title=""/>
          </v:shape>
          <o:OLEObject Type="Embed" ProgID="Excel.SheetBinaryMacroEnabled.12" ShapeID="_x0000_i1031" DrawAspect="Content" ObjectID="_1845465392" r:id="rId23"/>
        </w:object>
      </w:r>
    </w:p>
    <w:p w14:paraId="54887806" w14:textId="77777777" w:rsidR="000C5F1B" w:rsidRDefault="000C5F1B" w:rsidP="000C5F1B">
      <w:pPr>
        <w:jc w:val="center"/>
        <w:rPr>
          <w:sz w:val="24"/>
          <w:szCs w:val="24"/>
        </w:rPr>
      </w:pPr>
    </w:p>
    <w:p w14:paraId="1271600A" w14:textId="77777777" w:rsidR="000C5F1B" w:rsidRPr="00A169A1" w:rsidRDefault="000C5F1B" w:rsidP="000C5F1B">
      <w:pPr>
        <w:pStyle w:val="Heading1"/>
        <w:numPr>
          <w:ilvl w:val="0"/>
          <w:numId w:val="5"/>
        </w:numPr>
        <w:rPr>
          <w:b w:val="0"/>
          <w:bCs w:val="0"/>
        </w:rPr>
      </w:pPr>
      <w:r w:rsidRPr="00A169A1">
        <w:rPr>
          <w:b w:val="0"/>
          <w:bCs w:val="0"/>
        </w:rPr>
        <w:t>AHL, POTW NPDES Permit Limit Based (AHL</w:t>
      </w:r>
      <w:r w:rsidRPr="00A169A1">
        <w:rPr>
          <w:b w:val="0"/>
          <w:bCs w:val="0"/>
          <w:vertAlign w:val="subscript"/>
        </w:rPr>
        <w:t>NPDES</w:t>
      </w:r>
      <w:r w:rsidRPr="00A169A1">
        <w:rPr>
          <w:b w:val="0"/>
          <w:bCs w:val="0"/>
        </w:rPr>
        <w:t>)</w:t>
      </w:r>
    </w:p>
    <w:p w14:paraId="227E1BA7" w14:textId="77777777" w:rsidR="000C5F1B" w:rsidRDefault="000C5F1B" w:rsidP="000C5F1B">
      <w:pPr>
        <w:ind w:left="720" w:firstLine="720"/>
        <w:rPr>
          <w:sz w:val="24"/>
          <w:szCs w:val="24"/>
        </w:rPr>
      </w:pPr>
    </w:p>
    <w:p w14:paraId="5AF79C19" w14:textId="77777777" w:rsidR="000C5F1B" w:rsidRDefault="000C5F1B" w:rsidP="000C5F1B">
      <w:pPr>
        <w:ind w:left="720" w:firstLine="720"/>
        <w:rPr>
          <w:sz w:val="24"/>
          <w:szCs w:val="24"/>
        </w:rPr>
      </w:pPr>
      <w:r w:rsidRPr="00A169A1">
        <w:rPr>
          <w:sz w:val="24"/>
          <w:szCs w:val="24"/>
        </w:rPr>
        <w:t>None.</w:t>
      </w:r>
    </w:p>
    <w:p w14:paraId="682C6164" w14:textId="77777777" w:rsidR="001F2E7B" w:rsidRDefault="001F2E7B" w:rsidP="000C5F1B">
      <w:pPr>
        <w:ind w:left="720" w:firstLine="720"/>
        <w:rPr>
          <w:sz w:val="24"/>
          <w:szCs w:val="24"/>
        </w:rPr>
      </w:pPr>
    </w:p>
    <w:p w14:paraId="09A13244" w14:textId="77777777" w:rsidR="001F2E7B" w:rsidRDefault="001F2E7B" w:rsidP="001F2E7B">
      <w:pPr>
        <w:pStyle w:val="Heading1"/>
        <w:numPr>
          <w:ilvl w:val="0"/>
          <w:numId w:val="1"/>
        </w:numPr>
      </w:pPr>
      <w:r>
        <w:t>MAXIMUM ALLOWABLE HEADWORKS LOADINGS AND LIMITING CASE</w:t>
      </w:r>
    </w:p>
    <w:p w14:paraId="081214A0" w14:textId="77777777" w:rsidR="001F2E7B" w:rsidRDefault="001F2E7B" w:rsidP="001F2E7B"/>
    <w:p w14:paraId="38AE0143" w14:textId="77777777" w:rsidR="001F2E7B" w:rsidRDefault="001F2E7B" w:rsidP="001F2E7B"/>
    <w:bookmarkStart w:id="4" w:name="_MON_1824530418"/>
    <w:bookmarkEnd w:id="4"/>
    <w:p w14:paraId="06733798" w14:textId="0C17C3AB" w:rsidR="001F2E7B" w:rsidRDefault="00507257" w:rsidP="001F2E7B">
      <w:pPr>
        <w:rPr>
          <w:sz w:val="24"/>
          <w:szCs w:val="24"/>
        </w:rPr>
      </w:pPr>
      <w:r>
        <w:rPr>
          <w:sz w:val="24"/>
          <w:szCs w:val="24"/>
        </w:rPr>
        <w:object w:dxaOrig="10527" w:dyaOrig="1470" w14:anchorId="1F9CEDA0">
          <v:shape id="_x0000_i1032" type="#_x0000_t75" style="width:469.2pt;height:65.4pt" o:ole="">
            <v:imagedata r:id="rId24" o:title=""/>
          </v:shape>
          <o:OLEObject Type="Embed" ProgID="Excel.SheetBinaryMacroEnabled.12" ShapeID="_x0000_i1032" DrawAspect="Content" ObjectID="_1845465393" r:id="rId25"/>
        </w:object>
      </w:r>
    </w:p>
    <w:p w14:paraId="0D2863F1" w14:textId="77777777" w:rsidR="001F2E7B" w:rsidRDefault="001F2E7B" w:rsidP="001F2E7B">
      <w:pPr>
        <w:tabs>
          <w:tab w:val="left" w:pos="1980"/>
        </w:tabs>
        <w:rPr>
          <w:sz w:val="24"/>
          <w:szCs w:val="23"/>
        </w:rPr>
      </w:pPr>
      <w:r>
        <w:rPr>
          <w:sz w:val="24"/>
          <w:szCs w:val="23"/>
        </w:rPr>
        <w:t>MAHL</w:t>
      </w:r>
      <w:r>
        <w:rPr>
          <w:sz w:val="24"/>
          <w:szCs w:val="23"/>
          <w:vertAlign w:val="subscript"/>
        </w:rPr>
        <w:t>C</w:t>
      </w:r>
      <w:r>
        <w:rPr>
          <w:sz w:val="24"/>
          <w:szCs w:val="23"/>
        </w:rPr>
        <w:t xml:space="preserve"> = smallest chronic </w:t>
      </w:r>
      <w:r>
        <w:rPr>
          <w:sz w:val="24"/>
          <w:szCs w:val="24"/>
        </w:rPr>
        <w:t>AHL = comparison of AHL</w:t>
      </w:r>
      <w:r>
        <w:rPr>
          <w:sz w:val="24"/>
          <w:szCs w:val="24"/>
          <w:vertAlign w:val="subscript"/>
        </w:rPr>
        <w:t>INH</w:t>
      </w:r>
      <w:r>
        <w:rPr>
          <w:sz w:val="24"/>
          <w:szCs w:val="24"/>
        </w:rPr>
        <w:t>, AHL</w:t>
      </w:r>
      <w:r>
        <w:rPr>
          <w:sz w:val="24"/>
          <w:szCs w:val="24"/>
          <w:vertAlign w:val="subscript"/>
        </w:rPr>
        <w:t>CWQC</w:t>
      </w:r>
      <w:r>
        <w:rPr>
          <w:sz w:val="24"/>
          <w:szCs w:val="24"/>
        </w:rPr>
        <w:t>, and AHL</w:t>
      </w:r>
      <w:r>
        <w:rPr>
          <w:sz w:val="24"/>
          <w:szCs w:val="24"/>
          <w:vertAlign w:val="subscript"/>
        </w:rPr>
        <w:t>CNPDES</w:t>
      </w:r>
    </w:p>
    <w:p w14:paraId="618EBDFC" w14:textId="77777777" w:rsidR="001F2E7B" w:rsidRDefault="001F2E7B" w:rsidP="001F2E7B">
      <w:pPr>
        <w:tabs>
          <w:tab w:val="left" w:pos="1980"/>
        </w:tabs>
        <w:rPr>
          <w:sz w:val="24"/>
          <w:szCs w:val="23"/>
          <w:vertAlign w:val="subscript"/>
        </w:rPr>
      </w:pPr>
      <w:r>
        <w:rPr>
          <w:sz w:val="24"/>
          <w:szCs w:val="23"/>
        </w:rPr>
        <w:t>MAHL</w:t>
      </w:r>
      <w:r>
        <w:rPr>
          <w:sz w:val="24"/>
          <w:szCs w:val="23"/>
          <w:vertAlign w:val="subscript"/>
        </w:rPr>
        <w:t>A</w:t>
      </w:r>
      <w:r>
        <w:rPr>
          <w:sz w:val="24"/>
          <w:szCs w:val="23"/>
        </w:rPr>
        <w:t xml:space="preserve"> = smallest acute </w:t>
      </w:r>
      <w:r>
        <w:rPr>
          <w:sz w:val="24"/>
          <w:szCs w:val="24"/>
        </w:rPr>
        <w:t>AHL = comparison of AHL</w:t>
      </w:r>
      <w:r>
        <w:rPr>
          <w:sz w:val="24"/>
          <w:szCs w:val="24"/>
          <w:vertAlign w:val="subscript"/>
        </w:rPr>
        <w:t>INH</w:t>
      </w:r>
      <w:r>
        <w:rPr>
          <w:sz w:val="24"/>
          <w:szCs w:val="24"/>
        </w:rPr>
        <w:t>, AHL</w:t>
      </w:r>
      <w:r>
        <w:rPr>
          <w:sz w:val="24"/>
          <w:szCs w:val="24"/>
          <w:vertAlign w:val="subscript"/>
        </w:rPr>
        <w:t>AWQC</w:t>
      </w:r>
      <w:r>
        <w:rPr>
          <w:sz w:val="24"/>
          <w:szCs w:val="24"/>
        </w:rPr>
        <w:t>, and AHL</w:t>
      </w:r>
      <w:r>
        <w:rPr>
          <w:sz w:val="24"/>
          <w:szCs w:val="24"/>
          <w:vertAlign w:val="subscript"/>
        </w:rPr>
        <w:t>ANPDES</w:t>
      </w:r>
    </w:p>
    <w:p w14:paraId="3C1B578C" w14:textId="77777777" w:rsidR="001F2E7B" w:rsidRDefault="001F2E7B" w:rsidP="001F2E7B">
      <w:pPr>
        <w:keepNext/>
        <w:outlineLvl w:val="0"/>
        <w:rPr>
          <w:sz w:val="24"/>
          <w:szCs w:val="23"/>
          <w:vertAlign w:val="subscript"/>
        </w:rPr>
      </w:pPr>
      <w:r>
        <w:rPr>
          <w:sz w:val="24"/>
          <w:szCs w:val="23"/>
        </w:rPr>
        <w:t>L</w:t>
      </w:r>
      <w:r>
        <w:rPr>
          <w:sz w:val="24"/>
          <w:szCs w:val="23"/>
          <w:vertAlign w:val="subscript"/>
        </w:rPr>
        <w:t>C</w:t>
      </w:r>
      <w:r>
        <w:rPr>
          <w:sz w:val="24"/>
          <w:szCs w:val="23"/>
        </w:rPr>
        <w:t xml:space="preserve"> = smallest of MAHL</w:t>
      </w:r>
      <w:r>
        <w:rPr>
          <w:sz w:val="24"/>
          <w:szCs w:val="23"/>
          <w:vertAlign w:val="subscript"/>
        </w:rPr>
        <w:t>C</w:t>
      </w:r>
      <w:r>
        <w:rPr>
          <w:sz w:val="24"/>
          <w:szCs w:val="23"/>
        </w:rPr>
        <w:t xml:space="preserve"> and MAHL</w:t>
      </w:r>
      <w:r>
        <w:rPr>
          <w:sz w:val="24"/>
          <w:szCs w:val="23"/>
          <w:vertAlign w:val="subscript"/>
        </w:rPr>
        <w:t>A</w:t>
      </w:r>
    </w:p>
    <w:p w14:paraId="7FFA5804" w14:textId="77777777" w:rsidR="001F2E7B" w:rsidRDefault="001F2E7B" w:rsidP="001F2E7B">
      <w:pPr>
        <w:keepNext/>
        <w:outlineLvl w:val="0"/>
        <w:rPr>
          <w:sz w:val="24"/>
          <w:szCs w:val="23"/>
          <w:vertAlign w:val="subscript"/>
        </w:rPr>
      </w:pPr>
    </w:p>
    <w:p w14:paraId="420FA091" w14:textId="77777777" w:rsidR="009E3458" w:rsidRPr="00B2502D" w:rsidRDefault="009E3458" w:rsidP="009E3458">
      <w:pPr>
        <w:numPr>
          <w:ilvl w:val="0"/>
          <w:numId w:val="1"/>
        </w:numPr>
        <w:rPr>
          <w:b/>
          <w:bCs/>
          <w:sz w:val="24"/>
          <w:szCs w:val="24"/>
        </w:rPr>
      </w:pPr>
      <w:r w:rsidRPr="00B2502D">
        <w:rPr>
          <w:b/>
          <w:bCs/>
          <w:sz w:val="24"/>
          <w:szCs w:val="24"/>
        </w:rPr>
        <w:t>DEVELOPMENT OF ALLOWABLE CONCENTRATIONS</w:t>
      </w:r>
    </w:p>
    <w:p w14:paraId="6C8FB21D" w14:textId="77777777" w:rsidR="009E3458" w:rsidRDefault="009E3458" w:rsidP="009E3458">
      <w:pPr>
        <w:rPr>
          <w:b/>
          <w:bCs/>
          <w:sz w:val="24"/>
          <w:szCs w:val="24"/>
        </w:rPr>
      </w:pPr>
    </w:p>
    <w:p w14:paraId="5FB101C3" w14:textId="77777777" w:rsidR="009E3458" w:rsidRDefault="009E3458" w:rsidP="009E3458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remaining industrial </w:t>
      </w:r>
      <w:proofErr w:type="spellStart"/>
      <w:r>
        <w:rPr>
          <w:sz w:val="24"/>
          <w:szCs w:val="24"/>
        </w:rPr>
        <w:t>wasteload</w:t>
      </w:r>
      <w:proofErr w:type="spellEnd"/>
      <w:r>
        <w:rPr>
          <w:sz w:val="24"/>
          <w:szCs w:val="24"/>
        </w:rPr>
        <w:t xml:space="preserve"> allocation will be used in calculating allowable acute and chronic concentrations using the “Industrial User (IU) Contributory Flow” method as described in EPA’s Local Limits Development Guidance (EPA 833-R-04-002A, July 2004).</w:t>
      </w:r>
    </w:p>
    <w:p w14:paraId="249D802A" w14:textId="77777777" w:rsidR="009E3458" w:rsidRDefault="009E3458" w:rsidP="009E3458">
      <w:pPr>
        <w:ind w:left="720"/>
        <w:rPr>
          <w:sz w:val="24"/>
          <w:szCs w:val="24"/>
        </w:rPr>
      </w:pPr>
    </w:p>
    <w:p w14:paraId="494A9B6E" w14:textId="77777777" w:rsidR="009E3458" w:rsidRDefault="009E3458" w:rsidP="009E3458">
      <w:pPr>
        <w:ind w:left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</w:t>
      </w:r>
      <w:r>
        <w:rPr>
          <w:i/>
          <w:iCs/>
          <w:sz w:val="24"/>
          <w:szCs w:val="24"/>
          <w:vertAlign w:val="subscript"/>
        </w:rPr>
        <w:t>AI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 xml:space="preserve">/day = (MAHL,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>/day – BG</w:t>
      </w:r>
      <w:r>
        <w:rPr>
          <w:i/>
          <w:iCs/>
          <w:sz w:val="24"/>
          <w:szCs w:val="24"/>
          <w:vertAlign w:val="subscript"/>
        </w:rPr>
        <w:t>L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>/day) x (Q</w:t>
      </w:r>
      <w:r>
        <w:rPr>
          <w:i/>
          <w:iCs/>
          <w:sz w:val="24"/>
          <w:szCs w:val="24"/>
          <w:vertAlign w:val="subscript"/>
        </w:rPr>
        <w:t>W</w:t>
      </w:r>
      <w:r>
        <w:rPr>
          <w:i/>
          <w:iCs/>
          <w:sz w:val="24"/>
          <w:szCs w:val="24"/>
        </w:rPr>
        <w:t>, MGD / Q</w:t>
      </w:r>
      <w:r>
        <w:rPr>
          <w:i/>
          <w:iCs/>
          <w:sz w:val="24"/>
          <w:szCs w:val="24"/>
          <w:vertAlign w:val="subscript"/>
        </w:rPr>
        <w:t>T</w:t>
      </w:r>
      <w:r>
        <w:rPr>
          <w:i/>
          <w:iCs/>
          <w:sz w:val="24"/>
          <w:szCs w:val="24"/>
        </w:rPr>
        <w:t>, MGD)</w:t>
      </w:r>
    </w:p>
    <w:p w14:paraId="4E39B270" w14:textId="77777777" w:rsidR="009E3458" w:rsidRDefault="009E3458" w:rsidP="009E3458">
      <w:pPr>
        <w:ind w:left="720"/>
        <w:rPr>
          <w:i/>
          <w:iCs/>
          <w:sz w:val="24"/>
          <w:szCs w:val="24"/>
        </w:rPr>
      </w:pPr>
    </w:p>
    <w:p w14:paraId="167F469C" w14:textId="77777777" w:rsidR="009E3458" w:rsidRDefault="009E3458" w:rsidP="009E3458">
      <w:pPr>
        <w:ind w:left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</w:t>
      </w:r>
      <w:r>
        <w:rPr>
          <w:i/>
          <w:iCs/>
          <w:sz w:val="24"/>
          <w:szCs w:val="24"/>
          <w:vertAlign w:val="subscript"/>
        </w:rPr>
        <w:t>ALLOW</w:t>
      </w:r>
      <w:r>
        <w:rPr>
          <w:i/>
          <w:iCs/>
          <w:sz w:val="24"/>
          <w:szCs w:val="24"/>
        </w:rPr>
        <w:t>, mg/L = (P</w:t>
      </w:r>
      <w:r>
        <w:rPr>
          <w:i/>
          <w:iCs/>
          <w:sz w:val="24"/>
          <w:szCs w:val="24"/>
          <w:vertAlign w:val="subscript"/>
        </w:rPr>
        <w:t>AI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lb</w:t>
      </w:r>
      <w:proofErr w:type="spellEnd"/>
      <w:r>
        <w:rPr>
          <w:i/>
          <w:iCs/>
          <w:sz w:val="24"/>
          <w:szCs w:val="24"/>
        </w:rPr>
        <w:t>/day) / (8.34 x Q</w:t>
      </w:r>
      <w:r>
        <w:rPr>
          <w:i/>
          <w:iCs/>
          <w:sz w:val="24"/>
          <w:szCs w:val="24"/>
          <w:vertAlign w:val="subscript"/>
        </w:rPr>
        <w:t>W</w:t>
      </w:r>
      <w:r>
        <w:rPr>
          <w:i/>
          <w:iCs/>
          <w:sz w:val="24"/>
          <w:szCs w:val="24"/>
        </w:rPr>
        <w:t>, MGD)</w:t>
      </w:r>
    </w:p>
    <w:p w14:paraId="2BC492EF" w14:textId="77777777" w:rsidR="009E3458" w:rsidRDefault="009E3458" w:rsidP="009E3458">
      <w:pPr>
        <w:ind w:left="720"/>
        <w:rPr>
          <w:sz w:val="24"/>
          <w:szCs w:val="24"/>
        </w:rPr>
      </w:pPr>
    </w:p>
    <w:p w14:paraId="2F45A082" w14:textId="77777777" w:rsidR="009E3458" w:rsidRDefault="009E3458" w:rsidP="009E3458">
      <w:pPr>
        <w:tabs>
          <w:tab w:val="left" w:pos="162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z w:val="24"/>
          <w:szCs w:val="24"/>
          <w:vertAlign w:val="subscript"/>
        </w:rPr>
        <w:t>AI</w:t>
      </w:r>
      <w:r>
        <w:rPr>
          <w:sz w:val="24"/>
          <w:szCs w:val="24"/>
        </w:rPr>
        <w:tab/>
        <w:t xml:space="preserve">= </w:t>
      </w:r>
      <w:r>
        <w:rPr>
          <w:sz w:val="24"/>
          <w:szCs w:val="24"/>
        </w:rPr>
        <w:tab/>
        <w:t>Permit allocation for indirect discharger</w:t>
      </w:r>
    </w:p>
    <w:p w14:paraId="1D2B7239" w14:textId="77777777" w:rsidR="009E3458" w:rsidRDefault="009E3458" w:rsidP="009E3458">
      <w:pPr>
        <w:tabs>
          <w:tab w:val="left" w:pos="1620"/>
          <w:tab w:val="left" w:pos="171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ALLOW</w:t>
      </w:r>
      <w:r>
        <w:rPr>
          <w:sz w:val="24"/>
          <w:szCs w:val="24"/>
        </w:rPr>
        <w:tab/>
        <w:t xml:space="preserve">= </w:t>
      </w:r>
      <w:r>
        <w:rPr>
          <w:sz w:val="24"/>
          <w:szCs w:val="24"/>
        </w:rPr>
        <w:tab/>
        <w:t>Allowable concentration for indirect discharger</w:t>
      </w:r>
    </w:p>
    <w:p w14:paraId="26C9A3C4" w14:textId="77777777" w:rsidR="009E3458" w:rsidRDefault="009E3458" w:rsidP="009E3458">
      <w:pPr>
        <w:tabs>
          <w:tab w:val="left" w:pos="1440"/>
          <w:tab w:val="left" w:pos="162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  <w:vertAlign w:val="subscript"/>
        </w:rPr>
        <w:t>W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= </w:t>
      </w:r>
      <w:r>
        <w:rPr>
          <w:sz w:val="24"/>
          <w:szCs w:val="24"/>
        </w:rPr>
        <w:tab/>
        <w:t>Applicant’s permitted/requested process discharge</w:t>
      </w:r>
    </w:p>
    <w:p w14:paraId="209C4C61" w14:textId="77777777" w:rsidR="009E3458" w:rsidRDefault="009E3458" w:rsidP="009E3458">
      <w:pPr>
        <w:tabs>
          <w:tab w:val="left" w:pos="1440"/>
          <w:tab w:val="left" w:pos="162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  <w:vertAlign w:val="subscript"/>
        </w:rPr>
        <w:t>T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= </w:t>
      </w:r>
      <w:r>
        <w:rPr>
          <w:sz w:val="24"/>
          <w:szCs w:val="24"/>
        </w:rPr>
        <w:tab/>
        <w:t>Total industrial contributory flow for pertinent pollutants</w:t>
      </w:r>
    </w:p>
    <w:p w14:paraId="272AE53B" w14:textId="77777777" w:rsidR="009E3458" w:rsidRDefault="009E3458" w:rsidP="009E3458">
      <w:pPr>
        <w:tabs>
          <w:tab w:val="left" w:pos="1440"/>
          <w:tab w:val="left" w:pos="162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MAHL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= </w:t>
      </w:r>
      <w:r>
        <w:rPr>
          <w:sz w:val="24"/>
          <w:szCs w:val="24"/>
        </w:rPr>
        <w:tab/>
        <w:t>MAHL</w:t>
      </w:r>
      <w:r>
        <w:rPr>
          <w:sz w:val="24"/>
          <w:szCs w:val="24"/>
          <w:vertAlign w:val="subscript"/>
        </w:rPr>
        <w:t>C</w:t>
      </w:r>
      <w:r>
        <w:rPr>
          <w:sz w:val="24"/>
          <w:szCs w:val="24"/>
        </w:rPr>
        <w:t xml:space="preserve"> to be used for chronic and MAHL</w:t>
      </w:r>
      <w:r>
        <w:rPr>
          <w:sz w:val="24"/>
          <w:szCs w:val="24"/>
          <w:vertAlign w:val="subscript"/>
        </w:rPr>
        <w:t>A</w:t>
      </w:r>
      <w:r>
        <w:rPr>
          <w:sz w:val="24"/>
          <w:szCs w:val="24"/>
        </w:rPr>
        <w:t xml:space="preserve"> used for acute</w:t>
      </w:r>
    </w:p>
    <w:p w14:paraId="33A8C08E" w14:textId="77777777" w:rsidR="009E3458" w:rsidRDefault="009E3458" w:rsidP="009E3458">
      <w:pPr>
        <w:tabs>
          <w:tab w:val="left" w:pos="1440"/>
          <w:tab w:val="left" w:pos="1620"/>
          <w:tab w:val="left" w:pos="1980"/>
        </w:tabs>
        <w:ind w:left="720"/>
        <w:rPr>
          <w:sz w:val="24"/>
          <w:szCs w:val="24"/>
        </w:rPr>
      </w:pPr>
      <w:r>
        <w:rPr>
          <w:sz w:val="24"/>
          <w:szCs w:val="24"/>
        </w:rPr>
        <w:t>BG</w:t>
      </w:r>
      <w:r>
        <w:rPr>
          <w:sz w:val="24"/>
          <w:szCs w:val="24"/>
          <w:vertAlign w:val="subscript"/>
        </w:rPr>
        <w:t>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=</w:t>
      </w:r>
      <w:r>
        <w:rPr>
          <w:sz w:val="24"/>
          <w:szCs w:val="24"/>
        </w:rPr>
        <w:tab/>
        <w:t>Background/domestic loading</w:t>
      </w:r>
    </w:p>
    <w:p w14:paraId="6BEFE34C" w14:textId="77777777" w:rsidR="009E3458" w:rsidRDefault="009E3458" w:rsidP="009E3458">
      <w:pPr>
        <w:pStyle w:val="Heading1"/>
      </w:pPr>
    </w:p>
    <w:p w14:paraId="6CEFC109" w14:textId="77777777" w:rsidR="009E3458" w:rsidRDefault="009E3458" w:rsidP="009E3458">
      <w:pPr>
        <w:jc w:val="center"/>
      </w:pPr>
    </w:p>
    <w:p w14:paraId="1D2C6111" w14:textId="77777777" w:rsidR="003528C2" w:rsidRDefault="003528C2" w:rsidP="009E3458">
      <w:pPr>
        <w:jc w:val="center"/>
      </w:pPr>
    </w:p>
    <w:p w14:paraId="02CC6EB0" w14:textId="77777777" w:rsidR="00CB5EDE" w:rsidRDefault="00CB5EDE" w:rsidP="009E3458">
      <w:pPr>
        <w:jc w:val="center"/>
      </w:pPr>
    </w:p>
    <w:p w14:paraId="4002C75F" w14:textId="77777777" w:rsidR="003528C2" w:rsidRDefault="003528C2" w:rsidP="009E3458">
      <w:pPr>
        <w:jc w:val="center"/>
      </w:pPr>
    </w:p>
    <w:p w14:paraId="44CD5BCC" w14:textId="77777777" w:rsidR="009E3458" w:rsidRDefault="009E3458" w:rsidP="009E3458">
      <w:pPr>
        <w:ind w:left="720"/>
        <w:rPr>
          <w:b/>
          <w:bCs/>
          <w:sz w:val="24"/>
          <w:szCs w:val="24"/>
          <w:u w:val="single"/>
        </w:rPr>
      </w:pPr>
      <w:r w:rsidRPr="00C37F63">
        <w:rPr>
          <w:b/>
          <w:bCs/>
          <w:sz w:val="24"/>
          <w:szCs w:val="24"/>
          <w:u w:val="single"/>
        </w:rPr>
        <w:lastRenderedPageBreak/>
        <w:t>CHRONIC (Average</w:t>
      </w:r>
      <w:r>
        <w:rPr>
          <w:b/>
          <w:bCs/>
          <w:sz w:val="24"/>
          <w:szCs w:val="24"/>
          <w:u w:val="single"/>
        </w:rPr>
        <w:t>)</w:t>
      </w:r>
      <w:r w:rsidR="00A50148">
        <w:rPr>
          <w:b/>
          <w:bCs/>
          <w:sz w:val="24"/>
          <w:szCs w:val="24"/>
          <w:u w:val="single"/>
        </w:rPr>
        <w:t>:</w:t>
      </w:r>
    </w:p>
    <w:p w14:paraId="15477FBF" w14:textId="77777777" w:rsidR="009E3458" w:rsidRDefault="009E3458" w:rsidP="009E3458">
      <w:pPr>
        <w:rPr>
          <w:b/>
          <w:bCs/>
          <w:sz w:val="24"/>
          <w:szCs w:val="24"/>
          <w:u w:val="single"/>
        </w:rPr>
      </w:pPr>
    </w:p>
    <w:p w14:paraId="72FC85AB" w14:textId="77777777" w:rsidR="009E3458" w:rsidRDefault="009E3458" w:rsidP="009E3458">
      <w:pPr>
        <w:rPr>
          <w:b/>
          <w:bCs/>
          <w:sz w:val="24"/>
          <w:szCs w:val="24"/>
          <w:u w:val="single"/>
        </w:rPr>
      </w:pPr>
    </w:p>
    <w:bookmarkStart w:id="5" w:name="_MON_1824530496"/>
    <w:bookmarkEnd w:id="5"/>
    <w:p w14:paraId="5CA0F5AB" w14:textId="33AA9786" w:rsidR="009E3458" w:rsidRDefault="00507257" w:rsidP="009E3458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8986" w:dyaOrig="1470" w14:anchorId="6254DB21">
          <v:shape id="_x0000_i1033" type="#_x0000_t75" style="width:450pt;height:73.8pt" o:ole="">
            <v:imagedata r:id="rId26" o:title=""/>
          </v:shape>
          <o:OLEObject Type="Embed" ProgID="Excel.SheetBinaryMacroEnabled.12" ShapeID="_x0000_i1033" DrawAspect="Content" ObjectID="_1845465394" r:id="rId27"/>
        </w:object>
      </w:r>
    </w:p>
    <w:p w14:paraId="25FD8766" w14:textId="77777777" w:rsidR="009E3458" w:rsidRDefault="009E3458" w:rsidP="009E3458">
      <w:pPr>
        <w:rPr>
          <w:sz w:val="24"/>
          <w:szCs w:val="24"/>
        </w:rPr>
      </w:pPr>
    </w:p>
    <w:p w14:paraId="0A402B93" w14:textId="77777777" w:rsidR="009E3458" w:rsidRPr="00C37F63" w:rsidRDefault="009E3458" w:rsidP="009E3458">
      <w:pPr>
        <w:ind w:left="720"/>
        <w:rPr>
          <w:b/>
          <w:bCs/>
          <w:sz w:val="24"/>
          <w:szCs w:val="24"/>
          <w:u w:val="single"/>
        </w:rPr>
      </w:pPr>
      <w:r w:rsidRPr="00C37F63">
        <w:rPr>
          <w:b/>
          <w:bCs/>
          <w:sz w:val="24"/>
          <w:szCs w:val="24"/>
          <w:u w:val="single"/>
        </w:rPr>
        <w:t>ACUTE (Maximum):</w:t>
      </w:r>
    </w:p>
    <w:p w14:paraId="5AD45FDF" w14:textId="77777777" w:rsidR="009E3458" w:rsidRDefault="009E3458" w:rsidP="009E3458"/>
    <w:p w14:paraId="206ED411" w14:textId="77777777" w:rsidR="009E3458" w:rsidRDefault="009E3458" w:rsidP="009E3458"/>
    <w:bookmarkStart w:id="6" w:name="_MON_1824530520"/>
    <w:bookmarkEnd w:id="6"/>
    <w:p w14:paraId="56CA52C9" w14:textId="093A14E9" w:rsidR="009E3458" w:rsidRDefault="00507257" w:rsidP="009E3458">
      <w:pPr>
        <w:rPr>
          <w:sz w:val="24"/>
          <w:szCs w:val="24"/>
        </w:rPr>
      </w:pPr>
      <w:r>
        <w:rPr>
          <w:sz w:val="24"/>
          <w:szCs w:val="24"/>
        </w:rPr>
        <w:object w:dxaOrig="8986" w:dyaOrig="1470" w14:anchorId="6C67702E">
          <v:shape id="_x0000_i1034" type="#_x0000_t75" style="width:450pt;height:73.8pt" o:ole="">
            <v:imagedata r:id="rId28" o:title=""/>
          </v:shape>
          <o:OLEObject Type="Embed" ProgID="Excel.SheetBinaryMacroEnabled.12" ShapeID="_x0000_i1034" DrawAspect="Content" ObjectID="_1845465395" r:id="rId29"/>
        </w:object>
      </w:r>
    </w:p>
    <w:p w14:paraId="2AD6D538" w14:textId="77777777" w:rsidR="00024220" w:rsidRDefault="00024220" w:rsidP="00760F41">
      <w:pPr>
        <w:pStyle w:val="Heading1"/>
      </w:pPr>
    </w:p>
    <w:p w14:paraId="0EBE83EA" w14:textId="77777777" w:rsidR="00760F41" w:rsidRDefault="00760F41" w:rsidP="00760F41"/>
    <w:p w14:paraId="3DD74ED2" w14:textId="77777777" w:rsidR="00760F41" w:rsidRPr="004A3C8A" w:rsidRDefault="00760F41" w:rsidP="00760F41">
      <w:pPr>
        <w:numPr>
          <w:ilvl w:val="0"/>
          <w:numId w:val="1"/>
        </w:numPr>
        <w:tabs>
          <w:tab w:val="clear" w:pos="720"/>
        </w:tabs>
        <w:rPr>
          <w:b/>
          <w:bCs/>
          <w:sz w:val="24"/>
          <w:szCs w:val="24"/>
        </w:rPr>
      </w:pPr>
      <w:r w:rsidRPr="004A3C8A">
        <w:rPr>
          <w:b/>
          <w:bCs/>
          <w:sz w:val="24"/>
          <w:szCs w:val="24"/>
        </w:rPr>
        <w:t>PROPOSED PERMIT LIMITATIONS</w:t>
      </w:r>
    </w:p>
    <w:p w14:paraId="07F7AB94" w14:textId="77777777" w:rsidR="00760F41" w:rsidRDefault="00760F41" w:rsidP="00760F41"/>
    <w:p w14:paraId="437E05B6" w14:textId="77777777" w:rsidR="00760F41" w:rsidRDefault="00760F41" w:rsidP="00760F41"/>
    <w:bookmarkStart w:id="7" w:name="_MON_1824530381"/>
    <w:bookmarkEnd w:id="7"/>
    <w:p w14:paraId="54ADF2C1" w14:textId="3853A8A4" w:rsidR="00760F41" w:rsidRPr="0044333B" w:rsidRDefault="00A746CF" w:rsidP="003528C2">
      <w:pPr>
        <w:ind w:left="-1080"/>
        <w:rPr>
          <w:sz w:val="22"/>
          <w:szCs w:val="22"/>
        </w:rPr>
      </w:pPr>
      <w:r>
        <w:rPr>
          <w:b/>
          <w:bCs/>
          <w:sz w:val="24"/>
          <w:szCs w:val="24"/>
        </w:rPr>
        <w:object w:dxaOrig="11583" w:dyaOrig="4081" w14:anchorId="574783D4">
          <v:shape id="_x0000_i1035" type="#_x0000_t75" style="width:579pt;height:204pt" o:ole="">
            <v:imagedata r:id="rId30" o:title=""/>
          </v:shape>
          <o:OLEObject Type="Embed" ProgID="Excel.SheetBinaryMacroEnabled.12" ShapeID="_x0000_i1035" DrawAspect="Content" ObjectID="_1845465396" r:id="rId31"/>
        </w:object>
      </w:r>
      <w:r w:rsidR="0044333B">
        <w:rPr>
          <w:b/>
          <w:bCs/>
          <w:sz w:val="24"/>
          <w:szCs w:val="24"/>
        </w:rPr>
        <w:tab/>
      </w:r>
      <w:r w:rsidR="0044333B">
        <w:rPr>
          <w:b/>
          <w:bCs/>
          <w:sz w:val="24"/>
          <w:szCs w:val="24"/>
        </w:rPr>
        <w:tab/>
      </w:r>
      <w:r w:rsidR="0044333B" w:rsidRPr="0044333B">
        <w:rPr>
          <w:sz w:val="22"/>
          <w:szCs w:val="22"/>
        </w:rPr>
        <w:t xml:space="preserve">BTJ = Best Technical Judgement; </w:t>
      </w:r>
      <w:r w:rsidR="00760F41" w:rsidRPr="0044333B">
        <w:rPr>
          <w:sz w:val="22"/>
          <w:szCs w:val="22"/>
        </w:rPr>
        <w:t>CPL = Current Permit Limit</w:t>
      </w:r>
    </w:p>
    <w:p w14:paraId="3046B593" w14:textId="77777777" w:rsidR="00760F41" w:rsidRDefault="00760F41" w:rsidP="00760F41">
      <w:pPr>
        <w:rPr>
          <w:sz w:val="24"/>
          <w:szCs w:val="24"/>
        </w:rPr>
      </w:pPr>
    </w:p>
    <w:p w14:paraId="3CBA420F" w14:textId="77777777" w:rsidR="00760F41" w:rsidRDefault="0044333B" w:rsidP="00760F41">
      <w:pPr>
        <w:rPr>
          <w:sz w:val="24"/>
          <w:szCs w:val="24"/>
        </w:rPr>
      </w:pPr>
      <w:r w:rsidRPr="0044333B">
        <w:rPr>
          <w:sz w:val="24"/>
          <w:szCs w:val="24"/>
        </w:rPr>
        <w:t>Ammonia (Total as N), Nickel (TR)</w:t>
      </w:r>
      <w:r>
        <w:rPr>
          <w:sz w:val="24"/>
          <w:szCs w:val="24"/>
        </w:rPr>
        <w:t>,</w:t>
      </w:r>
      <w:r w:rsidRPr="0044333B">
        <w:rPr>
          <w:sz w:val="24"/>
          <w:szCs w:val="24"/>
        </w:rPr>
        <w:t xml:space="preserve"> Zinc (TR</w:t>
      </w:r>
      <w:r>
        <w:rPr>
          <w:sz w:val="24"/>
          <w:szCs w:val="24"/>
        </w:rPr>
        <w:t>),</w:t>
      </w:r>
      <w:r w:rsidRPr="0044333B">
        <w:rPr>
          <w:sz w:val="24"/>
          <w:szCs w:val="24"/>
        </w:rPr>
        <w:t xml:space="preserve"> Oil &amp; Grease, BOD</w:t>
      </w:r>
      <w:r w:rsidRPr="0044333B">
        <w:rPr>
          <w:sz w:val="24"/>
          <w:szCs w:val="24"/>
          <w:vertAlign w:val="subscript"/>
        </w:rPr>
        <w:t>5</w:t>
      </w:r>
      <w:r w:rsidRPr="0044333B">
        <w:rPr>
          <w:sz w:val="24"/>
          <w:szCs w:val="24"/>
        </w:rPr>
        <w:t>, and TSS</w:t>
      </w:r>
      <w:r w:rsidR="00760F41">
        <w:rPr>
          <w:sz w:val="24"/>
          <w:szCs w:val="24"/>
        </w:rPr>
        <w:t xml:space="preserve"> </w:t>
      </w:r>
      <w:proofErr w:type="gramStart"/>
      <w:r w:rsidR="00760F41">
        <w:rPr>
          <w:sz w:val="24"/>
          <w:szCs w:val="24"/>
        </w:rPr>
        <w:t>shall</w:t>
      </w:r>
      <w:proofErr w:type="gramEnd"/>
      <w:r w:rsidR="00760F41">
        <w:rPr>
          <w:sz w:val="24"/>
          <w:szCs w:val="24"/>
        </w:rPr>
        <w:t xml:space="preserve"> be monitored </w:t>
      </w:r>
      <w:r>
        <w:rPr>
          <w:sz w:val="24"/>
          <w:szCs w:val="24"/>
        </w:rPr>
        <w:t>twice per month</w:t>
      </w:r>
      <w:r w:rsidR="00760F41">
        <w:rPr>
          <w:sz w:val="24"/>
          <w:szCs w:val="24"/>
        </w:rPr>
        <w:t xml:space="preserve"> utilizing a grab sample. Flow shall be monitored once per discharge event utilizing </w:t>
      </w:r>
      <w:r w:rsidR="004C3884">
        <w:rPr>
          <w:sz w:val="24"/>
          <w:szCs w:val="24"/>
        </w:rPr>
        <w:t>a totalizer</w:t>
      </w:r>
      <w:r w:rsidR="00760F41">
        <w:rPr>
          <w:sz w:val="24"/>
          <w:szCs w:val="24"/>
        </w:rPr>
        <w:t xml:space="preserve">. pH shall be monitored </w:t>
      </w:r>
      <w:r>
        <w:rPr>
          <w:sz w:val="24"/>
          <w:szCs w:val="24"/>
        </w:rPr>
        <w:t>twice per month</w:t>
      </w:r>
      <w:r w:rsidR="00760F41">
        <w:rPr>
          <w:sz w:val="24"/>
          <w:szCs w:val="24"/>
        </w:rPr>
        <w:t xml:space="preserve"> utilizing a grab sample.</w:t>
      </w:r>
    </w:p>
    <w:p w14:paraId="656A2E7A" w14:textId="77777777" w:rsidR="004C3884" w:rsidRDefault="004C3884" w:rsidP="00760F41">
      <w:pPr>
        <w:rPr>
          <w:sz w:val="24"/>
          <w:szCs w:val="24"/>
        </w:rPr>
      </w:pPr>
    </w:p>
    <w:p w14:paraId="65F488AC" w14:textId="2961FF08" w:rsidR="004C3884" w:rsidRDefault="004C3884" w:rsidP="00760F41">
      <w:pPr>
        <w:rPr>
          <w:sz w:val="24"/>
          <w:szCs w:val="24"/>
        </w:rPr>
      </w:pPr>
      <w:r>
        <w:rPr>
          <w:sz w:val="24"/>
          <w:szCs w:val="24"/>
        </w:rPr>
        <w:t>For the Flow – Effluent parameter, the Daily Maximum shall be reported as the sum of all batch discharges in a single day. A record of each individual discharge shall be maintained in accordance with Condition R-1 of this permit. [11 Miss. Admin. Code Pt. 6, Ch. 1.]</w:t>
      </w:r>
    </w:p>
    <w:p w14:paraId="46B48B5C" w14:textId="77777777" w:rsidR="004C3884" w:rsidRDefault="004C3884" w:rsidP="00760F41">
      <w:pPr>
        <w:rPr>
          <w:sz w:val="24"/>
          <w:szCs w:val="24"/>
        </w:rPr>
      </w:pPr>
    </w:p>
    <w:p w14:paraId="23B08B9D" w14:textId="0A10A017" w:rsidR="004C3884" w:rsidRDefault="004C3884" w:rsidP="00760F41">
      <w:pPr>
        <w:rPr>
          <w:sz w:val="24"/>
          <w:szCs w:val="24"/>
        </w:rPr>
        <w:sectPr w:rsidR="004C3884" w:rsidSect="00D7712B">
          <w:type w:val="continuous"/>
          <w:pgSz w:w="12240" w:h="15840" w:code="1"/>
          <w:pgMar w:top="720" w:right="1440" w:bottom="720" w:left="1440" w:header="720" w:footer="720" w:gutter="0"/>
          <w:cols w:space="720"/>
        </w:sectPr>
      </w:pPr>
    </w:p>
    <w:p w14:paraId="46E8DD40" w14:textId="77777777" w:rsidR="00024220" w:rsidRDefault="00024220" w:rsidP="00760F41">
      <w:pPr>
        <w:rPr>
          <w:sz w:val="24"/>
          <w:szCs w:val="24"/>
        </w:rPr>
      </w:pPr>
    </w:p>
    <w:p w14:paraId="6E7CCA92" w14:textId="77777777" w:rsidR="00760F41" w:rsidRPr="00760F41" w:rsidRDefault="00760F41" w:rsidP="00760F41">
      <w:pPr>
        <w:rPr>
          <w:sz w:val="24"/>
          <w:szCs w:val="24"/>
        </w:rPr>
      </w:pPr>
    </w:p>
    <w:p w14:paraId="44743993" w14:textId="77777777" w:rsidR="00024220" w:rsidRDefault="00024220">
      <w:pPr>
        <w:pStyle w:val="Heading3"/>
      </w:pPr>
    </w:p>
    <w:p w14:paraId="39D1A407" w14:textId="77777777" w:rsidR="00314D24" w:rsidRDefault="00314D24" w:rsidP="00314D24">
      <w:pPr>
        <w:pStyle w:val="Heading3"/>
      </w:pPr>
      <w:r>
        <w:t>APPENDIX A</w:t>
      </w:r>
    </w:p>
    <w:p w14:paraId="3A8E8266" w14:textId="77777777" w:rsidR="00314D24" w:rsidRDefault="00314D24" w:rsidP="00314D24">
      <w:pPr>
        <w:jc w:val="center"/>
        <w:rPr>
          <w:sz w:val="28"/>
          <w:szCs w:val="28"/>
          <w:u w:val="single"/>
        </w:rPr>
      </w:pPr>
    </w:p>
    <w:p w14:paraId="082D6570" w14:textId="77777777" w:rsidR="00314D24" w:rsidRDefault="00314D24" w:rsidP="00314D2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BACKGROUND CONCENTRATION OF DOMESTIC SEWAGE</w:t>
      </w:r>
    </w:p>
    <w:p w14:paraId="5099401F" w14:textId="77777777" w:rsidR="00314D24" w:rsidRDefault="00314D24" w:rsidP="00314D24">
      <w:pPr>
        <w:rPr>
          <w:b/>
          <w:bCs/>
          <w:sz w:val="24"/>
          <w:szCs w:val="24"/>
        </w:rPr>
      </w:pPr>
    </w:p>
    <w:p w14:paraId="223DB536" w14:textId="77777777" w:rsidR="00314D24" w:rsidRDefault="00314D24" w:rsidP="00314D24">
      <w:pPr>
        <w:rPr>
          <w:b/>
          <w:bCs/>
          <w:sz w:val="24"/>
          <w:szCs w:val="24"/>
        </w:rPr>
      </w:pPr>
    </w:p>
    <w:bookmarkStart w:id="8" w:name="_MON_1824530263"/>
    <w:bookmarkEnd w:id="8"/>
    <w:p w14:paraId="345DAB30" w14:textId="424B6983" w:rsidR="00314D24" w:rsidRDefault="00C20A00" w:rsidP="00314D24">
      <w:pPr>
        <w:jc w:val="center"/>
        <w:rPr>
          <w:sz w:val="24"/>
          <w:szCs w:val="24"/>
        </w:rPr>
      </w:pPr>
      <w:r>
        <w:rPr>
          <w:sz w:val="24"/>
          <w:szCs w:val="24"/>
        </w:rPr>
        <w:object w:dxaOrig="4950" w:dyaOrig="744" w14:anchorId="6D99443D">
          <v:shape id="_x0000_i1036" type="#_x0000_t75" style="width:247.8pt;height:37.2pt" o:ole="">
            <v:imagedata r:id="rId32" o:title=""/>
          </v:shape>
          <o:OLEObject Type="Embed" ProgID="Excel.SheetBinaryMacroEnabled.12" ShapeID="_x0000_i1036" DrawAspect="Content" ObjectID="_1845465397" r:id="rId33"/>
        </w:object>
      </w:r>
    </w:p>
    <w:p w14:paraId="087D30B9" w14:textId="77777777" w:rsidR="00314D24" w:rsidRDefault="00314D24" w:rsidP="00314D24">
      <w:pPr>
        <w:jc w:val="center"/>
        <w:rPr>
          <w:sz w:val="24"/>
          <w:szCs w:val="24"/>
        </w:rPr>
      </w:pPr>
    </w:p>
    <w:p w14:paraId="45C2EC58" w14:textId="77777777" w:rsidR="00314D24" w:rsidRDefault="00314D24" w:rsidP="00314D24">
      <w:pPr>
        <w:rPr>
          <w:sz w:val="24"/>
          <w:szCs w:val="24"/>
        </w:rPr>
      </w:pPr>
      <w:r>
        <w:rPr>
          <w:sz w:val="24"/>
          <w:szCs w:val="24"/>
        </w:rPr>
        <w:t xml:space="preserve">Calculated from the seven following tables. </w:t>
      </w:r>
      <w:r w:rsidR="0044333B">
        <w:rPr>
          <w:sz w:val="24"/>
          <w:szCs w:val="24"/>
        </w:rPr>
        <w:t>The l</w:t>
      </w:r>
      <w:r>
        <w:rPr>
          <w:sz w:val="24"/>
          <w:szCs w:val="24"/>
        </w:rPr>
        <w:t>iterature value from Appendix V of EPA’s Local Limits Development Guidance (EPA 833-R-04-002A, July 2004) w</w:t>
      </w:r>
      <w:r w:rsidR="0044333B">
        <w:rPr>
          <w:sz w:val="24"/>
          <w:szCs w:val="24"/>
        </w:rPr>
        <w:t>as</w:t>
      </w:r>
      <w:r>
        <w:rPr>
          <w:sz w:val="24"/>
          <w:szCs w:val="24"/>
        </w:rPr>
        <w:t xml:space="preserve"> used for </w:t>
      </w:r>
      <w:r w:rsidR="00FB5BE6">
        <w:rPr>
          <w:sz w:val="24"/>
          <w:szCs w:val="24"/>
        </w:rPr>
        <w:t>Nickel</w:t>
      </w:r>
      <w:r>
        <w:rPr>
          <w:sz w:val="24"/>
          <w:szCs w:val="24"/>
        </w:rPr>
        <w:t>.</w:t>
      </w:r>
    </w:p>
    <w:p w14:paraId="61F1BC37" w14:textId="77777777" w:rsidR="00314D24" w:rsidRDefault="00314D24" w:rsidP="00314D24">
      <w:pPr>
        <w:ind w:left="-2160"/>
        <w:jc w:val="center"/>
        <w:rPr>
          <w:b/>
          <w:bCs/>
          <w:sz w:val="24"/>
          <w:szCs w:val="24"/>
        </w:rPr>
        <w:sectPr w:rsidR="00314D24" w:rsidSect="00CF5CBA">
          <w:pgSz w:w="12240" w:h="15840" w:code="1"/>
          <w:pgMar w:top="1440" w:right="1440" w:bottom="3960" w:left="1440" w:header="720" w:footer="720" w:gutter="0"/>
          <w:cols w:space="720"/>
          <w:titlePg/>
        </w:sectPr>
      </w:pPr>
    </w:p>
    <w:p w14:paraId="11CE786E" w14:textId="77777777" w:rsidR="00314D24" w:rsidRDefault="00314D24" w:rsidP="00314D24">
      <w:pPr>
        <w:ind w:left="-21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DATA FOR NICKEL (Ni) BACKGROUND/ DOMESTIC CONCENTRATION</w:t>
      </w:r>
    </w:p>
    <w:p w14:paraId="38EEBD66" w14:textId="77777777" w:rsidR="00314D24" w:rsidRDefault="00314D24" w:rsidP="00314D24">
      <w:pPr>
        <w:ind w:left="-2160"/>
        <w:jc w:val="center"/>
        <w:rPr>
          <w:b/>
          <w:bCs/>
          <w:sz w:val="24"/>
          <w:szCs w:val="24"/>
        </w:rPr>
      </w:pPr>
    </w:p>
    <w:bookmarkStart w:id="9" w:name="_MON_1824530187"/>
    <w:bookmarkEnd w:id="9"/>
    <w:p w14:paraId="39E4B6B1" w14:textId="706AE6AE" w:rsidR="00314D24" w:rsidRPr="008306E5" w:rsidRDefault="00C20A00" w:rsidP="00314D24">
      <w:pPr>
        <w:ind w:hanging="3240"/>
        <w:rPr>
          <w:b/>
          <w:bCs/>
          <w:sz w:val="16"/>
          <w:szCs w:val="16"/>
        </w:rPr>
      </w:pPr>
      <w:r>
        <w:rPr>
          <w:b/>
          <w:bCs/>
          <w:sz w:val="24"/>
          <w:szCs w:val="24"/>
        </w:rPr>
        <w:object w:dxaOrig="19692" w:dyaOrig="4081" w14:anchorId="2BDBCB67">
          <v:shape id="_x0000_i1037" type="#_x0000_t75" style="width:728.4pt;height:151.2pt" o:ole="">
            <v:imagedata r:id="rId34" o:title=""/>
          </v:shape>
          <o:OLEObject Type="Embed" ProgID="Excel.SheetBinaryMacroEnabled.12" ShapeID="_x0000_i1037" DrawAspect="Content" ObjectID="_1845465398" r:id="rId35"/>
        </w:object>
      </w:r>
      <w:r w:rsidR="00314D24" w:rsidRPr="00085CDC">
        <w:rPr>
          <w:b/>
          <w:bCs/>
          <w:sz w:val="16"/>
          <w:szCs w:val="16"/>
        </w:rPr>
        <w:t xml:space="preserve"> </w:t>
      </w:r>
      <w:r w:rsidR="00314D24" w:rsidRPr="00D11CEF">
        <w:rPr>
          <w:b/>
          <w:bCs/>
          <w:sz w:val="16"/>
          <w:szCs w:val="16"/>
          <w:highlight w:val="yellow"/>
        </w:rPr>
        <w:t xml:space="preserve">Average Domestic Concentration for </w:t>
      </w:r>
      <w:r w:rsidR="00314D24">
        <w:rPr>
          <w:b/>
          <w:bCs/>
          <w:sz w:val="16"/>
          <w:szCs w:val="16"/>
          <w:highlight w:val="yellow"/>
        </w:rPr>
        <w:t>Nickel (Ni</w:t>
      </w:r>
      <w:r w:rsidR="00314D24" w:rsidRPr="00D11CEF">
        <w:rPr>
          <w:b/>
          <w:bCs/>
          <w:sz w:val="16"/>
          <w:szCs w:val="16"/>
          <w:highlight w:val="yellow"/>
        </w:rPr>
        <w:t>) =</w:t>
      </w:r>
      <w:r w:rsidR="00314D24" w:rsidRPr="00085CDC">
        <w:rPr>
          <w:b/>
          <w:bCs/>
          <w:sz w:val="16"/>
          <w:szCs w:val="16"/>
          <w:highlight w:val="yellow"/>
        </w:rPr>
        <w:t xml:space="preserve"> </w:t>
      </w:r>
      <w:r w:rsidR="00C86D5A">
        <w:rPr>
          <w:b/>
          <w:bCs/>
          <w:sz w:val="16"/>
          <w:szCs w:val="16"/>
          <w:highlight w:val="yellow"/>
        </w:rPr>
        <w:t>BG</w:t>
      </w:r>
      <w:r w:rsidR="00C86D5A" w:rsidRPr="00C86D5A">
        <w:rPr>
          <w:b/>
          <w:bCs/>
          <w:sz w:val="16"/>
          <w:szCs w:val="16"/>
          <w:highlight w:val="yellow"/>
          <w:vertAlign w:val="subscript"/>
        </w:rPr>
        <w:t>C</w:t>
      </w:r>
      <w:r w:rsidR="00C86D5A">
        <w:rPr>
          <w:b/>
          <w:bCs/>
          <w:sz w:val="16"/>
          <w:szCs w:val="16"/>
          <w:highlight w:val="yellow"/>
        </w:rPr>
        <w:t xml:space="preserve"> = </w:t>
      </w:r>
      <w:r w:rsidR="00FB5BE6">
        <w:rPr>
          <w:b/>
          <w:bCs/>
          <w:sz w:val="16"/>
          <w:szCs w:val="16"/>
          <w:highlight w:val="yellow"/>
        </w:rPr>
        <w:t>0.0</w:t>
      </w:r>
      <w:r>
        <w:rPr>
          <w:b/>
          <w:bCs/>
          <w:sz w:val="16"/>
          <w:szCs w:val="16"/>
          <w:highlight w:val="yellow"/>
        </w:rPr>
        <w:t>306</w:t>
      </w:r>
      <w:r w:rsidR="00314D24" w:rsidRPr="00085CDC">
        <w:rPr>
          <w:b/>
          <w:bCs/>
          <w:sz w:val="16"/>
          <w:szCs w:val="16"/>
          <w:highlight w:val="yellow"/>
        </w:rPr>
        <w:t xml:space="preserve"> mg/L</w:t>
      </w:r>
    </w:p>
    <w:p w14:paraId="16416677" w14:textId="77777777" w:rsidR="00314D24" w:rsidRDefault="00314D24" w:rsidP="00314D24">
      <w:pPr>
        <w:tabs>
          <w:tab w:val="left" w:pos="3300"/>
        </w:tabs>
        <w:rPr>
          <w:b/>
          <w:bCs/>
          <w:sz w:val="16"/>
          <w:szCs w:val="16"/>
        </w:rPr>
      </w:pPr>
      <w:r w:rsidRPr="008306E5">
        <w:rPr>
          <w:b/>
          <w:bCs/>
          <w:sz w:val="16"/>
          <w:szCs w:val="16"/>
        </w:rPr>
        <w:t>*These values are the Averages listed on the DMRs. Average values are preferred over Maximum values because they present a more representative model of the facility’s typical effluent</w:t>
      </w:r>
      <w:r>
        <w:rPr>
          <w:b/>
          <w:bCs/>
          <w:sz w:val="16"/>
          <w:szCs w:val="16"/>
        </w:rPr>
        <w:t>.</w:t>
      </w:r>
    </w:p>
    <w:p w14:paraId="6604A59D" w14:textId="77777777" w:rsidR="00314D24" w:rsidRDefault="00314D24" w:rsidP="00314D24">
      <w:pPr>
        <w:ind w:left="-3240"/>
        <w:rPr>
          <w:b/>
          <w:bCs/>
          <w:sz w:val="24"/>
          <w:szCs w:val="24"/>
        </w:rPr>
      </w:pPr>
    </w:p>
    <w:p w14:paraId="5B5275B0" w14:textId="77777777" w:rsidR="00314D24" w:rsidRDefault="00314D24" w:rsidP="00314D24">
      <w:pPr>
        <w:ind w:left="-21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  <w:r>
        <w:rPr>
          <w:b/>
          <w:bCs/>
          <w:sz w:val="24"/>
          <w:szCs w:val="24"/>
        </w:rPr>
        <w:lastRenderedPageBreak/>
        <w:t>DATA FOR ZINC (Zn) BACKGROUND/ DOMESTIC CONCENTRATION</w:t>
      </w:r>
    </w:p>
    <w:p w14:paraId="0579D23C" w14:textId="77777777" w:rsidR="00314D24" w:rsidRDefault="00314D24" w:rsidP="00314D24">
      <w:pPr>
        <w:ind w:left="-2160"/>
        <w:jc w:val="center"/>
        <w:rPr>
          <w:b/>
          <w:bCs/>
          <w:sz w:val="24"/>
          <w:szCs w:val="24"/>
        </w:rPr>
      </w:pPr>
    </w:p>
    <w:bookmarkStart w:id="10" w:name="_MON_1824530235"/>
    <w:bookmarkEnd w:id="10"/>
    <w:p w14:paraId="2D82ED7D" w14:textId="7134B2E0" w:rsidR="00314D24" w:rsidRPr="008306E5" w:rsidRDefault="00C20A00" w:rsidP="00314D24">
      <w:pPr>
        <w:ind w:hanging="3240"/>
        <w:rPr>
          <w:b/>
          <w:bCs/>
          <w:sz w:val="16"/>
          <w:szCs w:val="16"/>
        </w:rPr>
      </w:pPr>
      <w:r>
        <w:rPr>
          <w:b/>
          <w:bCs/>
          <w:sz w:val="24"/>
          <w:szCs w:val="24"/>
        </w:rPr>
        <w:object w:dxaOrig="19705" w:dyaOrig="4081" w14:anchorId="2A16EFFB">
          <v:shape id="_x0000_i1038" type="#_x0000_t75" style="width:729pt;height:151.2pt" o:ole="">
            <v:imagedata r:id="rId36" o:title=""/>
          </v:shape>
          <o:OLEObject Type="Embed" ProgID="Excel.SheetBinaryMacroEnabled.12" ShapeID="_x0000_i1038" DrawAspect="Content" ObjectID="_1845465399" r:id="rId37"/>
        </w:object>
      </w:r>
      <w:r w:rsidR="00314D24" w:rsidRPr="00D11CEF">
        <w:rPr>
          <w:b/>
          <w:bCs/>
          <w:sz w:val="16"/>
          <w:szCs w:val="16"/>
          <w:highlight w:val="yellow"/>
        </w:rPr>
        <w:t xml:space="preserve">Average Domestic Concentration for </w:t>
      </w:r>
      <w:r w:rsidR="00314D24">
        <w:rPr>
          <w:b/>
          <w:bCs/>
          <w:sz w:val="16"/>
          <w:szCs w:val="16"/>
          <w:highlight w:val="yellow"/>
        </w:rPr>
        <w:t>Zinc (Zi</w:t>
      </w:r>
      <w:r w:rsidR="00314D24" w:rsidRPr="00D11CEF">
        <w:rPr>
          <w:b/>
          <w:bCs/>
          <w:sz w:val="16"/>
          <w:szCs w:val="16"/>
          <w:highlight w:val="yellow"/>
        </w:rPr>
        <w:t xml:space="preserve">) </w:t>
      </w:r>
      <w:r w:rsidR="00314D24" w:rsidRPr="00C62E85">
        <w:rPr>
          <w:b/>
          <w:bCs/>
          <w:sz w:val="16"/>
          <w:szCs w:val="16"/>
          <w:highlight w:val="yellow"/>
        </w:rPr>
        <w:t xml:space="preserve">= </w:t>
      </w:r>
      <w:r w:rsidR="009747CD">
        <w:rPr>
          <w:b/>
          <w:bCs/>
          <w:sz w:val="16"/>
          <w:szCs w:val="16"/>
          <w:highlight w:val="yellow"/>
        </w:rPr>
        <w:t>0.8</w:t>
      </w:r>
      <w:r>
        <w:rPr>
          <w:b/>
          <w:bCs/>
          <w:sz w:val="16"/>
          <w:szCs w:val="16"/>
          <w:highlight w:val="yellow"/>
        </w:rPr>
        <w:t>207</w:t>
      </w:r>
      <w:r w:rsidR="00314D24" w:rsidRPr="00085CDC">
        <w:rPr>
          <w:b/>
          <w:bCs/>
          <w:sz w:val="16"/>
          <w:szCs w:val="16"/>
          <w:highlight w:val="yellow"/>
        </w:rPr>
        <w:t xml:space="preserve"> mg/L</w:t>
      </w:r>
    </w:p>
    <w:p w14:paraId="12DD95E7" w14:textId="77777777" w:rsidR="00D05CA6" w:rsidRPr="00314D24" w:rsidRDefault="00314D24" w:rsidP="00314D24">
      <w:pPr>
        <w:tabs>
          <w:tab w:val="left" w:pos="3300"/>
        </w:tabs>
        <w:rPr>
          <w:b/>
          <w:bCs/>
          <w:sz w:val="16"/>
          <w:szCs w:val="16"/>
        </w:rPr>
        <w:sectPr w:rsidR="00D05CA6" w:rsidRPr="00314D24" w:rsidSect="00314D24">
          <w:pgSz w:w="15840" w:h="12240" w:orient="landscape" w:code="1"/>
          <w:pgMar w:top="1440" w:right="1440" w:bottom="1440" w:left="3960" w:header="720" w:footer="720" w:gutter="0"/>
          <w:cols w:space="720"/>
          <w:titlePg/>
        </w:sectPr>
      </w:pPr>
      <w:r w:rsidRPr="008306E5">
        <w:rPr>
          <w:b/>
          <w:bCs/>
          <w:sz w:val="16"/>
          <w:szCs w:val="16"/>
        </w:rPr>
        <w:t>*These values are the Averages listed on the DMRs. Average values are preferred over Maximum values because they present a more representative model of the facility’s typical effluent</w:t>
      </w:r>
      <w:r>
        <w:rPr>
          <w:b/>
          <w:bCs/>
          <w:sz w:val="16"/>
          <w:szCs w:val="16"/>
        </w:rPr>
        <w:t>.</w:t>
      </w:r>
    </w:p>
    <w:p w14:paraId="59CC68F4" w14:textId="77777777" w:rsidR="00D05CA6" w:rsidRDefault="00D05CA6" w:rsidP="00D05CA6">
      <w:pPr>
        <w:ind w:left="-216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APPENDIX B</w:t>
      </w:r>
    </w:p>
    <w:p w14:paraId="11E32EA9" w14:textId="77777777" w:rsidR="00D05CA6" w:rsidRDefault="00D05CA6" w:rsidP="00D05CA6">
      <w:pPr>
        <w:ind w:left="-216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REMOVAL EFFICIENCIES</w:t>
      </w:r>
    </w:p>
    <w:p w14:paraId="5381D0F3" w14:textId="77777777" w:rsidR="00D05CA6" w:rsidRDefault="00D05CA6" w:rsidP="00D05CA6">
      <w:pPr>
        <w:jc w:val="center"/>
        <w:rPr>
          <w:sz w:val="28"/>
          <w:szCs w:val="28"/>
          <w:u w:val="single"/>
        </w:rPr>
      </w:pPr>
    </w:p>
    <w:bookmarkStart w:id="11" w:name="_MON_1824530311"/>
    <w:bookmarkEnd w:id="11"/>
    <w:p w14:paraId="3639E606" w14:textId="5407294C" w:rsidR="00D05CA6" w:rsidRDefault="00CB5EDE" w:rsidP="00D05CA6">
      <w:pPr>
        <w:ind w:hanging="3240"/>
        <w:jc w:val="center"/>
        <w:rPr>
          <w:sz w:val="28"/>
          <w:szCs w:val="28"/>
        </w:rPr>
      </w:pPr>
      <w:r>
        <w:rPr>
          <w:sz w:val="28"/>
          <w:szCs w:val="28"/>
        </w:rPr>
        <w:object w:dxaOrig="16076" w:dyaOrig="1760" w14:anchorId="4D01478D">
          <v:shape id="_x0000_i1039" type="#_x0000_t75" style="width:723.6pt;height:80.4pt" o:ole="">
            <v:imagedata r:id="rId38" o:title=""/>
          </v:shape>
          <o:OLEObject Type="Embed" ProgID="Excel.SheetBinaryMacroEnabled.12" ShapeID="_x0000_i1039" DrawAspect="Content" ObjectID="_1845465400" r:id="rId39"/>
        </w:object>
      </w:r>
    </w:p>
    <w:p w14:paraId="663A55A9" w14:textId="77777777" w:rsidR="00D05CA6" w:rsidRPr="002A3154" w:rsidRDefault="00D05CA6" w:rsidP="00D05CA6">
      <w:pPr>
        <w:ind w:hanging="1800"/>
      </w:pPr>
      <w:r w:rsidRPr="002A3154">
        <w:t>*Removal Efficiency = [(&lt;inf.&gt; - &lt;eff.&gt;)/&lt;inf.&gt;]*100, where &lt;inf.&gt; is the average influent value and &lt;eff.&gt; is the average</w:t>
      </w:r>
      <w:r>
        <w:t xml:space="preserve"> </w:t>
      </w:r>
      <w:r w:rsidRPr="002A3154">
        <w:t>effluent value.</w:t>
      </w:r>
    </w:p>
    <w:p w14:paraId="66F51A4C" w14:textId="77777777" w:rsidR="00D05CA6" w:rsidRPr="002A3154" w:rsidRDefault="00D05CA6" w:rsidP="00D05CA6"/>
    <w:p w14:paraId="63FEB0A5" w14:textId="77777777" w:rsidR="00D05CA6" w:rsidRPr="002A3154" w:rsidRDefault="00D05CA6" w:rsidP="00D05CA6">
      <w:pPr>
        <w:spacing w:before="120" w:after="120"/>
      </w:pPr>
      <w:r w:rsidRPr="002A3154">
        <w:t xml:space="preserve">Values obtained from POTW bench sheets. Literature Values are highlighted in orange. </w:t>
      </w:r>
    </w:p>
    <w:p w14:paraId="3CCB9E61" w14:textId="77777777" w:rsidR="00D05CA6" w:rsidRPr="002A3154" w:rsidRDefault="00D05CA6" w:rsidP="00D05CA6">
      <w:pPr>
        <w:spacing w:before="120" w:after="120"/>
      </w:pPr>
      <w:r w:rsidRPr="00D05CA6">
        <w:rPr>
          <w:highlight w:val="lightGray"/>
        </w:rPr>
        <w:t>Grey-shaded</w:t>
      </w:r>
      <w:r w:rsidRPr="002A3154">
        <w:t xml:space="preserve"> values were excluded because influent ≤ effluent for the same sample date.</w:t>
      </w:r>
    </w:p>
    <w:p w14:paraId="6A87D36A" w14:textId="77777777" w:rsidR="00D05CA6" w:rsidRPr="002A3154" w:rsidRDefault="00D05CA6" w:rsidP="00D05CA6">
      <w:pPr>
        <w:spacing w:before="120" w:after="120"/>
      </w:pPr>
      <w:r w:rsidRPr="002A3154">
        <w:rPr>
          <w:color w:val="0070C0"/>
        </w:rPr>
        <w:t>Blue values</w:t>
      </w:r>
      <w:r w:rsidRPr="002A3154">
        <w:t xml:space="preserve"> were used in “non-detect” results in which the Method Quantitation Limit (MQL) was then divided by 2 to obtain the </w:t>
      </w:r>
      <w:r w:rsidRPr="002A3154">
        <w:rPr>
          <w:color w:val="0070C0"/>
        </w:rPr>
        <w:t>blue</w:t>
      </w:r>
      <w:r w:rsidRPr="002A3154">
        <w:t xml:space="preserve"> value.</w:t>
      </w:r>
    </w:p>
    <w:p w14:paraId="77C68416" w14:textId="77777777" w:rsidR="00D05CA6" w:rsidRDefault="00D05CA6" w:rsidP="00D05CA6">
      <w:pPr>
        <w:spacing w:before="120" w:after="120"/>
        <w:rPr>
          <w:sz w:val="28"/>
          <w:szCs w:val="28"/>
          <w:u w:val="single"/>
        </w:rPr>
      </w:pPr>
      <w:r w:rsidRPr="002A3154">
        <w:t xml:space="preserve">**Appendix R of EPA’s </w:t>
      </w:r>
      <w:r w:rsidRPr="002A3154">
        <w:rPr>
          <w:i/>
        </w:rPr>
        <w:t xml:space="preserve">Local Limits Development Guidance </w:t>
      </w:r>
      <w:r w:rsidRPr="002A3154">
        <w:rPr>
          <w:iCs/>
        </w:rPr>
        <w:t>for t</w:t>
      </w:r>
      <w:r>
        <w:rPr>
          <w:iCs/>
        </w:rPr>
        <w:t>ertiary treatment</w:t>
      </w:r>
      <w:r w:rsidRPr="002A3154">
        <w:rPr>
          <w:iCs/>
        </w:rPr>
        <w:t xml:space="preserve"> was used due to inadequate data from </w:t>
      </w:r>
      <w:proofErr w:type="gramStart"/>
      <w:r w:rsidRPr="002A3154">
        <w:rPr>
          <w:iCs/>
        </w:rPr>
        <w:t>the POTW</w:t>
      </w:r>
      <w:proofErr w:type="gramEnd"/>
      <w:r>
        <w:rPr>
          <w:iCs/>
        </w:rPr>
        <w:t>.</w:t>
      </w:r>
    </w:p>
    <w:p w14:paraId="15C6467E" w14:textId="1329E6B4" w:rsidR="004975C4" w:rsidRDefault="004975C4">
      <w:pPr>
        <w:spacing w:after="200" w:line="276" w:lineRule="auto"/>
        <w:rPr>
          <w:sz w:val="28"/>
          <w:szCs w:val="28"/>
          <w:u w:val="single"/>
        </w:rPr>
      </w:pPr>
      <w:r>
        <w:br w:type="page"/>
      </w:r>
    </w:p>
    <w:p w14:paraId="4A5A9939" w14:textId="77777777" w:rsidR="0011115F" w:rsidRDefault="0011115F" w:rsidP="00D05CA6">
      <w:pPr>
        <w:pStyle w:val="Heading3"/>
        <w:rPr>
          <w:sz w:val="24"/>
          <w:szCs w:val="24"/>
          <w:u w:val="none"/>
        </w:rPr>
        <w:sectPr w:rsidR="0011115F" w:rsidSect="00314D24">
          <w:pgSz w:w="15840" w:h="12240" w:orient="landscape" w:code="1"/>
          <w:pgMar w:top="1440" w:right="1440" w:bottom="1440" w:left="3960" w:header="720" w:footer="720" w:gutter="0"/>
          <w:cols w:space="720"/>
          <w:titlePg/>
        </w:sectPr>
      </w:pPr>
    </w:p>
    <w:p w14:paraId="498442E2" w14:textId="6B040775" w:rsidR="00CF5CBA" w:rsidRPr="00C20055" w:rsidRDefault="004975C4" w:rsidP="00D05CA6">
      <w:pPr>
        <w:pStyle w:val="Heading3"/>
        <w:rPr>
          <w:sz w:val="32"/>
          <w:szCs w:val="32"/>
        </w:rPr>
      </w:pPr>
      <w:r w:rsidRPr="00C20055">
        <w:rPr>
          <w:sz w:val="32"/>
          <w:szCs w:val="32"/>
        </w:rPr>
        <w:lastRenderedPageBreak/>
        <w:t>ADEQUACY OF TREATMENT</w:t>
      </w:r>
    </w:p>
    <w:p w14:paraId="31D2E5D2" w14:textId="77777777" w:rsidR="004975C4" w:rsidRDefault="004975C4" w:rsidP="004975C4"/>
    <w:p w14:paraId="393B0EF7" w14:textId="63E0E0BA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Date: November 17, 2025</w:t>
      </w:r>
    </w:p>
    <w:p w14:paraId="176A0A82" w14:textId="6C76BC28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Permit Writer: Rusty Parrish</w:t>
      </w:r>
    </w:p>
    <w:p w14:paraId="54CF4DD3" w14:textId="532ED188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Proposed Site: Canton, City of, Canton Sanitary Landfill</w:t>
      </w:r>
    </w:p>
    <w:p w14:paraId="52C0D23B" w14:textId="2380339D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Pretreatment Permit No. MSP092474</w:t>
      </w:r>
    </w:p>
    <w:p w14:paraId="6C177A88" w14:textId="1606166F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Madison County</w:t>
      </w:r>
    </w:p>
    <w:p w14:paraId="5FC72265" w14:textId="77777777" w:rsidR="004975C4" w:rsidRPr="00C20055" w:rsidRDefault="004975C4" w:rsidP="004975C4">
      <w:pPr>
        <w:rPr>
          <w:sz w:val="24"/>
          <w:szCs w:val="24"/>
        </w:rPr>
      </w:pPr>
    </w:p>
    <w:p w14:paraId="336FE7C5" w14:textId="003466B8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Proposed Flowrate: 0.048 MGD</w:t>
      </w:r>
    </w:p>
    <w:p w14:paraId="653A6357" w14:textId="42C991C7" w:rsidR="004975C4" w:rsidRPr="00C20055" w:rsidRDefault="004975C4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 xml:space="preserve">Proposed Organic Loading: </w:t>
      </w:r>
      <w:r w:rsidR="0011115F" w:rsidRPr="00C20055">
        <w:rPr>
          <w:sz w:val="24"/>
          <w:szCs w:val="24"/>
        </w:rPr>
        <w:t>256 mg/L (Maximum value provided on application)</w:t>
      </w:r>
    </w:p>
    <w:p w14:paraId="3EC07B25" w14:textId="77777777" w:rsidR="0011115F" w:rsidRPr="00C20055" w:rsidRDefault="0011115F" w:rsidP="004975C4">
      <w:pPr>
        <w:rPr>
          <w:sz w:val="24"/>
          <w:szCs w:val="24"/>
        </w:rPr>
      </w:pPr>
    </w:p>
    <w:p w14:paraId="4F5AEF59" w14:textId="105BE71F" w:rsidR="0011115F" w:rsidRPr="00C20055" w:rsidRDefault="005109B2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 xml:space="preserve">0.048 MGD * 8.34 * 256 mg/L = 102.48 </w:t>
      </w:r>
      <w:proofErr w:type="spellStart"/>
      <w:r w:rsidRPr="00C20055">
        <w:rPr>
          <w:sz w:val="24"/>
          <w:szCs w:val="24"/>
        </w:rPr>
        <w:t>lbs</w:t>
      </w:r>
      <w:proofErr w:type="spellEnd"/>
      <w:r w:rsidRPr="00C20055">
        <w:rPr>
          <w:sz w:val="24"/>
          <w:szCs w:val="24"/>
        </w:rPr>
        <w:t>/day</w:t>
      </w:r>
    </w:p>
    <w:p w14:paraId="0D00296F" w14:textId="77777777" w:rsidR="005109B2" w:rsidRPr="00C20055" w:rsidRDefault="005109B2" w:rsidP="004975C4">
      <w:pPr>
        <w:rPr>
          <w:sz w:val="24"/>
          <w:szCs w:val="24"/>
        </w:rPr>
      </w:pPr>
    </w:p>
    <w:p w14:paraId="38191031" w14:textId="7FBD460F" w:rsidR="005109B2" w:rsidRPr="00C20055" w:rsidRDefault="005109B2" w:rsidP="004975C4">
      <w:pPr>
        <w:rPr>
          <w:sz w:val="24"/>
          <w:szCs w:val="24"/>
          <w:u w:val="single"/>
        </w:rPr>
      </w:pPr>
      <w:r w:rsidRPr="00C20055">
        <w:rPr>
          <w:sz w:val="24"/>
          <w:szCs w:val="24"/>
          <w:u w:val="single"/>
        </w:rPr>
        <w:t>Canton POTW HCR Site; Permit No. MS0042455; AI #13051</w:t>
      </w:r>
    </w:p>
    <w:p w14:paraId="766D64BD" w14:textId="51951320" w:rsidR="005109B2" w:rsidRPr="00C20055" w:rsidRDefault="005109B2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Permitted Flow: 2.6 MGD</w:t>
      </w:r>
    </w:p>
    <w:p w14:paraId="5815CE8A" w14:textId="4B51BB82" w:rsidR="005109B2" w:rsidRPr="00C20055" w:rsidRDefault="005109B2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12 Month Flow: 1.494 MGD (January 2024 – December 2024)</w:t>
      </w:r>
    </w:p>
    <w:p w14:paraId="09C975F6" w14:textId="344A2FA1" w:rsidR="005109B2" w:rsidRPr="00C20055" w:rsidRDefault="005109B2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12 Month BOD</w:t>
      </w:r>
      <w:r w:rsidRPr="00C20055">
        <w:rPr>
          <w:sz w:val="24"/>
          <w:szCs w:val="24"/>
          <w:vertAlign w:val="subscript"/>
        </w:rPr>
        <w:t>5</w:t>
      </w:r>
      <w:r w:rsidRPr="00C20055">
        <w:rPr>
          <w:sz w:val="24"/>
          <w:szCs w:val="24"/>
        </w:rPr>
        <w:t xml:space="preserve">: </w:t>
      </w:r>
      <w:r w:rsidR="00EF4B13">
        <w:rPr>
          <w:sz w:val="24"/>
          <w:szCs w:val="24"/>
        </w:rPr>
        <w:t>5,438.8</w:t>
      </w:r>
      <w:r w:rsidR="00491F07" w:rsidRPr="00C20055">
        <w:rPr>
          <w:sz w:val="24"/>
          <w:szCs w:val="24"/>
        </w:rPr>
        <w:t xml:space="preserve"> </w:t>
      </w:r>
      <w:proofErr w:type="spellStart"/>
      <w:r w:rsidR="00EF4B13">
        <w:rPr>
          <w:sz w:val="24"/>
          <w:szCs w:val="24"/>
        </w:rPr>
        <w:t>lbs</w:t>
      </w:r>
      <w:proofErr w:type="spellEnd"/>
      <w:r w:rsidR="00EF4B13">
        <w:rPr>
          <w:sz w:val="24"/>
          <w:szCs w:val="24"/>
        </w:rPr>
        <w:t>/day</w:t>
      </w:r>
      <w:r w:rsidR="00491F07" w:rsidRPr="00C20055">
        <w:rPr>
          <w:sz w:val="24"/>
          <w:szCs w:val="24"/>
        </w:rPr>
        <w:t xml:space="preserve"> representative influent value (January 2024 – December 2024)</w:t>
      </w:r>
    </w:p>
    <w:p w14:paraId="3CE1795A" w14:textId="08F78746" w:rsidR="005109B2" w:rsidRPr="00C20055" w:rsidRDefault="005109B2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Design BOD</w:t>
      </w:r>
      <w:r w:rsidRPr="00C20055">
        <w:rPr>
          <w:sz w:val="24"/>
          <w:szCs w:val="24"/>
          <w:vertAlign w:val="subscript"/>
        </w:rPr>
        <w:t>5</w:t>
      </w:r>
      <w:r w:rsidRPr="00C20055">
        <w:rPr>
          <w:sz w:val="24"/>
          <w:szCs w:val="24"/>
        </w:rPr>
        <w:t>:</w:t>
      </w:r>
      <w:r w:rsidR="00491F07" w:rsidRPr="00C20055">
        <w:rPr>
          <w:sz w:val="24"/>
          <w:szCs w:val="24"/>
        </w:rPr>
        <w:t xml:space="preserve"> 2.6 MGD * 8.34 * </w:t>
      </w:r>
      <w:r w:rsidR="00EF4B13">
        <w:rPr>
          <w:sz w:val="24"/>
          <w:szCs w:val="24"/>
        </w:rPr>
        <w:t>350</w:t>
      </w:r>
      <w:r w:rsidR="00491F07" w:rsidRPr="00C20055">
        <w:rPr>
          <w:sz w:val="24"/>
          <w:szCs w:val="24"/>
        </w:rPr>
        <w:t xml:space="preserve"> mg/L = </w:t>
      </w:r>
      <w:r w:rsidR="00EF4B13">
        <w:rPr>
          <w:sz w:val="24"/>
          <w:szCs w:val="24"/>
        </w:rPr>
        <w:t>7,589</w:t>
      </w:r>
      <w:r w:rsidR="00491F07" w:rsidRPr="00C20055">
        <w:rPr>
          <w:sz w:val="24"/>
          <w:szCs w:val="24"/>
        </w:rPr>
        <w:t xml:space="preserve"> </w:t>
      </w:r>
      <w:proofErr w:type="spellStart"/>
      <w:r w:rsidR="00491F07" w:rsidRPr="00C20055">
        <w:rPr>
          <w:sz w:val="24"/>
          <w:szCs w:val="24"/>
        </w:rPr>
        <w:t>lbs</w:t>
      </w:r>
      <w:proofErr w:type="spellEnd"/>
      <w:r w:rsidR="00491F07" w:rsidRPr="00C20055">
        <w:rPr>
          <w:sz w:val="24"/>
          <w:szCs w:val="24"/>
        </w:rPr>
        <w:t>/day</w:t>
      </w:r>
    </w:p>
    <w:p w14:paraId="18237CB7" w14:textId="77777777" w:rsidR="005109B2" w:rsidRPr="00C20055" w:rsidRDefault="005109B2" w:rsidP="004975C4">
      <w:pPr>
        <w:rPr>
          <w:sz w:val="24"/>
          <w:szCs w:val="24"/>
        </w:rPr>
      </w:pPr>
    </w:p>
    <w:p w14:paraId="1C2B151D" w14:textId="030F6B2B" w:rsidR="005109B2" w:rsidRPr="00C20055" w:rsidRDefault="005109B2" w:rsidP="004975C4">
      <w:pPr>
        <w:rPr>
          <w:sz w:val="24"/>
          <w:szCs w:val="24"/>
          <w:u w:val="single"/>
        </w:rPr>
      </w:pPr>
      <w:r w:rsidRPr="00C20055">
        <w:rPr>
          <w:sz w:val="24"/>
          <w:szCs w:val="24"/>
          <w:u w:val="single"/>
        </w:rPr>
        <w:t>Evaluation of Flow</w:t>
      </w:r>
    </w:p>
    <w:p w14:paraId="6604AB9C" w14:textId="5A0ACF24" w:rsidR="005109B2" w:rsidRPr="00C20055" w:rsidRDefault="00491F07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2.6 MGD permitted flow – 1.494 MGD actual flow = 1.106 MGD</w:t>
      </w:r>
    </w:p>
    <w:p w14:paraId="45064E06" w14:textId="5DB334F1" w:rsidR="00491F07" w:rsidRPr="00C20055" w:rsidRDefault="00491F07" w:rsidP="004975C4">
      <w:pPr>
        <w:rPr>
          <w:sz w:val="24"/>
          <w:szCs w:val="24"/>
        </w:rPr>
      </w:pPr>
      <w:r w:rsidRPr="00C20055">
        <w:rPr>
          <w:sz w:val="24"/>
          <w:szCs w:val="24"/>
        </w:rPr>
        <w:t>1.106 MGD available vs. 0.048 MGD proposed flowrate</w:t>
      </w:r>
    </w:p>
    <w:p w14:paraId="6EBDD96F" w14:textId="77777777" w:rsidR="00491F07" w:rsidRPr="00C20055" w:rsidRDefault="00491F07" w:rsidP="004975C4">
      <w:pPr>
        <w:rPr>
          <w:sz w:val="24"/>
          <w:szCs w:val="24"/>
        </w:rPr>
      </w:pPr>
    </w:p>
    <w:p w14:paraId="5B07CC50" w14:textId="7F6C83C2" w:rsidR="00491F07" w:rsidRPr="00C20055" w:rsidRDefault="00491F07" w:rsidP="004975C4">
      <w:pPr>
        <w:rPr>
          <w:sz w:val="24"/>
          <w:szCs w:val="24"/>
          <w:u w:val="single"/>
          <w:vertAlign w:val="subscript"/>
        </w:rPr>
      </w:pPr>
      <w:r w:rsidRPr="00C20055">
        <w:rPr>
          <w:sz w:val="24"/>
          <w:szCs w:val="24"/>
          <w:u w:val="single"/>
        </w:rPr>
        <w:t>Evaluation of BOD</w:t>
      </w:r>
      <w:r w:rsidRPr="00C20055">
        <w:rPr>
          <w:sz w:val="24"/>
          <w:szCs w:val="24"/>
          <w:u w:val="single"/>
          <w:vertAlign w:val="subscript"/>
        </w:rPr>
        <w:t>5</w:t>
      </w:r>
    </w:p>
    <w:p w14:paraId="1D55F1ED" w14:textId="3EF886F6" w:rsidR="00491F07" w:rsidRPr="00C20055" w:rsidRDefault="00EF4B13" w:rsidP="004975C4">
      <w:pPr>
        <w:rPr>
          <w:sz w:val="24"/>
          <w:szCs w:val="24"/>
        </w:rPr>
      </w:pPr>
      <w:r>
        <w:rPr>
          <w:sz w:val="24"/>
          <w:szCs w:val="24"/>
        </w:rPr>
        <w:t>7,589</w:t>
      </w:r>
      <w:r w:rsidR="00491F07" w:rsidRPr="00C20055">
        <w:rPr>
          <w:sz w:val="24"/>
          <w:szCs w:val="24"/>
        </w:rPr>
        <w:t xml:space="preserve"> </w:t>
      </w:r>
      <w:proofErr w:type="spellStart"/>
      <w:r w:rsidR="00491F07" w:rsidRPr="00C20055">
        <w:rPr>
          <w:sz w:val="24"/>
          <w:szCs w:val="24"/>
        </w:rPr>
        <w:t>lbs</w:t>
      </w:r>
      <w:proofErr w:type="spellEnd"/>
      <w:r w:rsidR="00491F07" w:rsidRPr="00C20055">
        <w:rPr>
          <w:sz w:val="24"/>
          <w:szCs w:val="24"/>
        </w:rPr>
        <w:t xml:space="preserve">/day Design – </w:t>
      </w:r>
      <w:r>
        <w:rPr>
          <w:sz w:val="24"/>
          <w:szCs w:val="24"/>
        </w:rPr>
        <w:t>5,438.8</w:t>
      </w:r>
      <w:r w:rsidR="00491F07" w:rsidRPr="00C20055">
        <w:rPr>
          <w:sz w:val="24"/>
          <w:szCs w:val="24"/>
        </w:rPr>
        <w:t xml:space="preserve"> </w:t>
      </w:r>
      <w:proofErr w:type="spellStart"/>
      <w:r w:rsidR="007B33D7" w:rsidRPr="00C20055">
        <w:rPr>
          <w:sz w:val="24"/>
          <w:szCs w:val="24"/>
        </w:rPr>
        <w:t>lbs</w:t>
      </w:r>
      <w:proofErr w:type="spellEnd"/>
      <w:r w:rsidR="007B33D7" w:rsidRPr="00C20055">
        <w:rPr>
          <w:sz w:val="24"/>
          <w:szCs w:val="24"/>
        </w:rPr>
        <w:t>/day</w:t>
      </w:r>
      <w:r w:rsidR="00491F07" w:rsidRPr="00C20055">
        <w:rPr>
          <w:sz w:val="24"/>
          <w:szCs w:val="24"/>
        </w:rPr>
        <w:t xml:space="preserve"> </w:t>
      </w:r>
      <w:r w:rsidR="00BA79D8">
        <w:rPr>
          <w:sz w:val="24"/>
          <w:szCs w:val="24"/>
        </w:rPr>
        <w:t xml:space="preserve">(12 Month </w:t>
      </w:r>
      <w:r w:rsidR="00491F07" w:rsidRPr="00C20055">
        <w:rPr>
          <w:sz w:val="24"/>
          <w:szCs w:val="24"/>
        </w:rPr>
        <w:t>Average</w:t>
      </w:r>
      <w:r w:rsidR="00BA79D8">
        <w:rPr>
          <w:sz w:val="24"/>
          <w:szCs w:val="24"/>
        </w:rPr>
        <w:t>)</w:t>
      </w:r>
      <w:r w:rsidR="00491F07" w:rsidRPr="00C20055">
        <w:rPr>
          <w:sz w:val="24"/>
          <w:szCs w:val="24"/>
        </w:rPr>
        <w:t xml:space="preserve"> = </w:t>
      </w:r>
      <w:r>
        <w:rPr>
          <w:sz w:val="24"/>
          <w:szCs w:val="24"/>
        </w:rPr>
        <w:t>2,150.2</w:t>
      </w:r>
      <w:r w:rsidR="00491F07" w:rsidRPr="00C20055">
        <w:rPr>
          <w:sz w:val="24"/>
          <w:szCs w:val="24"/>
        </w:rPr>
        <w:t xml:space="preserve"> </w:t>
      </w:r>
      <w:proofErr w:type="spellStart"/>
      <w:r w:rsidR="007B33D7" w:rsidRPr="00C20055">
        <w:rPr>
          <w:sz w:val="24"/>
          <w:szCs w:val="24"/>
        </w:rPr>
        <w:t>lbs</w:t>
      </w:r>
      <w:proofErr w:type="spellEnd"/>
      <w:r w:rsidR="007B33D7" w:rsidRPr="00C20055">
        <w:rPr>
          <w:sz w:val="24"/>
          <w:szCs w:val="24"/>
        </w:rPr>
        <w:t>/day</w:t>
      </w:r>
    </w:p>
    <w:p w14:paraId="197498A6" w14:textId="472DDE32" w:rsidR="007B33D7" w:rsidRPr="00C20055" w:rsidRDefault="00EF4B13" w:rsidP="004975C4">
      <w:pPr>
        <w:rPr>
          <w:sz w:val="24"/>
          <w:szCs w:val="24"/>
        </w:rPr>
      </w:pPr>
      <w:r>
        <w:rPr>
          <w:sz w:val="24"/>
          <w:szCs w:val="24"/>
        </w:rPr>
        <w:t>2,150.2</w:t>
      </w:r>
      <w:r w:rsidR="007B33D7" w:rsidRPr="00C20055">
        <w:rPr>
          <w:sz w:val="24"/>
          <w:szCs w:val="24"/>
        </w:rPr>
        <w:t xml:space="preserve"> </w:t>
      </w:r>
      <w:proofErr w:type="spellStart"/>
      <w:r w:rsidR="007B33D7" w:rsidRPr="00C20055">
        <w:rPr>
          <w:sz w:val="24"/>
          <w:szCs w:val="24"/>
        </w:rPr>
        <w:t>lbs</w:t>
      </w:r>
      <w:proofErr w:type="spellEnd"/>
      <w:r w:rsidR="007B33D7" w:rsidRPr="00C20055">
        <w:rPr>
          <w:sz w:val="24"/>
          <w:szCs w:val="24"/>
        </w:rPr>
        <w:t xml:space="preserve">/day available vs. 102.48 </w:t>
      </w:r>
      <w:proofErr w:type="spellStart"/>
      <w:r w:rsidR="007B33D7" w:rsidRPr="00C20055">
        <w:rPr>
          <w:sz w:val="24"/>
          <w:szCs w:val="24"/>
        </w:rPr>
        <w:t>lbs</w:t>
      </w:r>
      <w:proofErr w:type="spellEnd"/>
      <w:r w:rsidR="007B33D7" w:rsidRPr="00C20055">
        <w:rPr>
          <w:sz w:val="24"/>
          <w:szCs w:val="24"/>
        </w:rPr>
        <w:t>/day proposed</w:t>
      </w:r>
    </w:p>
    <w:sectPr w:rsidR="007B33D7" w:rsidRPr="00C20055" w:rsidSect="0011115F">
      <w:pgSz w:w="12240" w:h="15840" w:code="1"/>
      <w:pgMar w:top="1440" w:right="1440" w:bottom="396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5AFB3" w14:textId="77777777" w:rsidR="00675FAD" w:rsidRDefault="00675FAD">
      <w:r>
        <w:separator/>
      </w:r>
    </w:p>
  </w:endnote>
  <w:endnote w:type="continuationSeparator" w:id="0">
    <w:p w14:paraId="6A48516E" w14:textId="77777777" w:rsidR="00675FAD" w:rsidRDefault="00675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0B776" w14:textId="77777777" w:rsidR="00834DD6" w:rsidRPr="00806E65" w:rsidRDefault="00806E65" w:rsidP="00834DD6">
    <w:pPr>
      <w:pStyle w:val="Footer"/>
      <w:ind w:right="360"/>
    </w:pPr>
    <w:r w:rsidRPr="00806E65">
      <w:t>4483</w:t>
    </w:r>
    <w:r>
      <w:t xml:space="preserve"> </w:t>
    </w:r>
    <w:r w:rsidRPr="00806E65">
      <w:t>PER20240001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12902" w14:textId="77777777" w:rsidR="00675FAD" w:rsidRDefault="00675FAD">
      <w:r>
        <w:separator/>
      </w:r>
    </w:p>
  </w:footnote>
  <w:footnote w:type="continuationSeparator" w:id="0">
    <w:p w14:paraId="0C91557F" w14:textId="77777777" w:rsidR="00675FAD" w:rsidRDefault="00675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77A7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" w15:restartNumberingAfterBreak="0">
    <w:nsid w:val="039E00C4"/>
    <w:multiLevelType w:val="multi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 w15:restartNumberingAfterBreak="0">
    <w:nsid w:val="1B89127A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" w15:restartNumberingAfterBreak="0">
    <w:nsid w:val="233B3451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4" w15:restartNumberingAfterBreak="0">
    <w:nsid w:val="39217811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5" w15:restartNumberingAfterBreak="0">
    <w:nsid w:val="73B35CEF"/>
    <w:multiLevelType w:val="hybridMultilevel"/>
    <w:tmpl w:val="FFFFFFFF"/>
    <w:lvl w:ilvl="0" w:tplc="84D20EFE">
      <w:start w:val="1"/>
      <w:numFmt w:val="upp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9769881">
    <w:abstractNumId w:val="3"/>
  </w:num>
  <w:num w:numId="2" w16cid:durableId="264847050">
    <w:abstractNumId w:val="4"/>
  </w:num>
  <w:num w:numId="3" w16cid:durableId="2084136136">
    <w:abstractNumId w:val="0"/>
  </w:num>
  <w:num w:numId="4" w16cid:durableId="173348332">
    <w:abstractNumId w:val="1"/>
  </w:num>
  <w:num w:numId="5" w16cid:durableId="838621272">
    <w:abstractNumId w:val="2"/>
  </w:num>
  <w:num w:numId="6" w16cid:durableId="19665711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582"/>
    <w:rsid w:val="00024220"/>
    <w:rsid w:val="00062DE8"/>
    <w:rsid w:val="0006610C"/>
    <w:rsid w:val="00085CDC"/>
    <w:rsid w:val="000913E0"/>
    <w:rsid w:val="000946DE"/>
    <w:rsid w:val="000C1FD9"/>
    <w:rsid w:val="000C5F1B"/>
    <w:rsid w:val="000F326F"/>
    <w:rsid w:val="00106C3E"/>
    <w:rsid w:val="0011115F"/>
    <w:rsid w:val="001221FC"/>
    <w:rsid w:val="00133468"/>
    <w:rsid w:val="001430F0"/>
    <w:rsid w:val="00160335"/>
    <w:rsid w:val="00162DEC"/>
    <w:rsid w:val="00174B1C"/>
    <w:rsid w:val="00184D1E"/>
    <w:rsid w:val="0018502F"/>
    <w:rsid w:val="001969F8"/>
    <w:rsid w:val="001B0D57"/>
    <w:rsid w:val="001C0F0C"/>
    <w:rsid w:val="001F2E7B"/>
    <w:rsid w:val="001F56BF"/>
    <w:rsid w:val="001F76A1"/>
    <w:rsid w:val="00206F27"/>
    <w:rsid w:val="00270C11"/>
    <w:rsid w:val="002744EB"/>
    <w:rsid w:val="00295842"/>
    <w:rsid w:val="002A3154"/>
    <w:rsid w:val="002A6F02"/>
    <w:rsid w:val="002D524F"/>
    <w:rsid w:val="002F0B51"/>
    <w:rsid w:val="003058FF"/>
    <w:rsid w:val="00314D24"/>
    <w:rsid w:val="0033779A"/>
    <w:rsid w:val="003528C2"/>
    <w:rsid w:val="003818B0"/>
    <w:rsid w:val="003B5487"/>
    <w:rsid w:val="003E5EB1"/>
    <w:rsid w:val="00414942"/>
    <w:rsid w:val="004160C1"/>
    <w:rsid w:val="00442EDD"/>
    <w:rsid w:val="0044333B"/>
    <w:rsid w:val="00443351"/>
    <w:rsid w:val="00452A37"/>
    <w:rsid w:val="00465C4D"/>
    <w:rsid w:val="004800DC"/>
    <w:rsid w:val="0048363C"/>
    <w:rsid w:val="004873BF"/>
    <w:rsid w:val="00491F07"/>
    <w:rsid w:val="004975C4"/>
    <w:rsid w:val="004A3C8A"/>
    <w:rsid w:val="004A69DE"/>
    <w:rsid w:val="004B59A0"/>
    <w:rsid w:val="004C28A4"/>
    <w:rsid w:val="004C3884"/>
    <w:rsid w:val="00507257"/>
    <w:rsid w:val="005109B2"/>
    <w:rsid w:val="005326DB"/>
    <w:rsid w:val="00595E51"/>
    <w:rsid w:val="005C0E8A"/>
    <w:rsid w:val="005C1AC5"/>
    <w:rsid w:val="00612A10"/>
    <w:rsid w:val="00612CB1"/>
    <w:rsid w:val="00615811"/>
    <w:rsid w:val="00660752"/>
    <w:rsid w:val="00675FAD"/>
    <w:rsid w:val="006D2AA3"/>
    <w:rsid w:val="006E02F6"/>
    <w:rsid w:val="00701F67"/>
    <w:rsid w:val="007049B0"/>
    <w:rsid w:val="007310AB"/>
    <w:rsid w:val="00760F41"/>
    <w:rsid w:val="007632FE"/>
    <w:rsid w:val="0079130C"/>
    <w:rsid w:val="007B33D7"/>
    <w:rsid w:val="007C0639"/>
    <w:rsid w:val="007F07FC"/>
    <w:rsid w:val="007F39D0"/>
    <w:rsid w:val="00806E65"/>
    <w:rsid w:val="00810715"/>
    <w:rsid w:val="008306E5"/>
    <w:rsid w:val="00834DD6"/>
    <w:rsid w:val="00843719"/>
    <w:rsid w:val="008632B8"/>
    <w:rsid w:val="00877ABA"/>
    <w:rsid w:val="008F47AF"/>
    <w:rsid w:val="008F6135"/>
    <w:rsid w:val="00913592"/>
    <w:rsid w:val="00915902"/>
    <w:rsid w:val="00926391"/>
    <w:rsid w:val="009747CD"/>
    <w:rsid w:val="009A54FC"/>
    <w:rsid w:val="009C26E9"/>
    <w:rsid w:val="009C3582"/>
    <w:rsid w:val="009E3458"/>
    <w:rsid w:val="00A0271C"/>
    <w:rsid w:val="00A169A1"/>
    <w:rsid w:val="00A1721B"/>
    <w:rsid w:val="00A26767"/>
    <w:rsid w:val="00A2755D"/>
    <w:rsid w:val="00A50148"/>
    <w:rsid w:val="00A67DB1"/>
    <w:rsid w:val="00A714B5"/>
    <w:rsid w:val="00A746CF"/>
    <w:rsid w:val="00A9762F"/>
    <w:rsid w:val="00AC380D"/>
    <w:rsid w:val="00AC3F74"/>
    <w:rsid w:val="00AC5172"/>
    <w:rsid w:val="00AD300D"/>
    <w:rsid w:val="00AD5A63"/>
    <w:rsid w:val="00B00F8B"/>
    <w:rsid w:val="00B0252E"/>
    <w:rsid w:val="00B11410"/>
    <w:rsid w:val="00B236E6"/>
    <w:rsid w:val="00B2502D"/>
    <w:rsid w:val="00B74C8E"/>
    <w:rsid w:val="00BA6F3B"/>
    <w:rsid w:val="00BA79D8"/>
    <w:rsid w:val="00BB2ADE"/>
    <w:rsid w:val="00BC0208"/>
    <w:rsid w:val="00C13D7F"/>
    <w:rsid w:val="00C20055"/>
    <w:rsid w:val="00C20A00"/>
    <w:rsid w:val="00C23E0B"/>
    <w:rsid w:val="00C3112F"/>
    <w:rsid w:val="00C37F63"/>
    <w:rsid w:val="00C51F89"/>
    <w:rsid w:val="00C62E85"/>
    <w:rsid w:val="00C644D0"/>
    <w:rsid w:val="00C66D05"/>
    <w:rsid w:val="00C85658"/>
    <w:rsid w:val="00C86D5A"/>
    <w:rsid w:val="00CB002A"/>
    <w:rsid w:val="00CB5EDE"/>
    <w:rsid w:val="00CB63F2"/>
    <w:rsid w:val="00CF5CBA"/>
    <w:rsid w:val="00D05CA6"/>
    <w:rsid w:val="00D11CEF"/>
    <w:rsid w:val="00D16988"/>
    <w:rsid w:val="00D17BCB"/>
    <w:rsid w:val="00D43C9B"/>
    <w:rsid w:val="00D54385"/>
    <w:rsid w:val="00D640CE"/>
    <w:rsid w:val="00D7712B"/>
    <w:rsid w:val="00DB5CEF"/>
    <w:rsid w:val="00DB709A"/>
    <w:rsid w:val="00DB7EDB"/>
    <w:rsid w:val="00DE5E85"/>
    <w:rsid w:val="00DF3776"/>
    <w:rsid w:val="00DF3855"/>
    <w:rsid w:val="00DF4B12"/>
    <w:rsid w:val="00E20715"/>
    <w:rsid w:val="00E2668B"/>
    <w:rsid w:val="00E4038F"/>
    <w:rsid w:val="00E63B2D"/>
    <w:rsid w:val="00E63F11"/>
    <w:rsid w:val="00E7014C"/>
    <w:rsid w:val="00ED4B5F"/>
    <w:rsid w:val="00EF4B13"/>
    <w:rsid w:val="00EF7108"/>
    <w:rsid w:val="00F34394"/>
    <w:rsid w:val="00F36010"/>
    <w:rsid w:val="00F4682C"/>
    <w:rsid w:val="00F92DCD"/>
    <w:rsid w:val="00F93B9D"/>
    <w:rsid w:val="00FB5BE6"/>
    <w:rsid w:val="00FC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75E1F8"/>
  <w14:defaultImageDpi w14:val="0"/>
  <w15:docId w15:val="{38089B6A-A88E-4E92-8121-C429C077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/>
    <w:lsdException w:name="header" w:semiHidden="1"/>
    <w:lsdException w:name="footer" w:semiHidden="1"/>
    <w:lsdException w:name="caption" w:semiHidden="1" w:uiPriority="35" w:unhideWhenUsed="1" w:qFormat="1"/>
    <w:lsdException w:name="annotation reference" w:semiHidden="1"/>
    <w:lsdException w:name="page number" w:semiHidden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annotation subject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left="720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pPr>
      <w:ind w:left="1440" w:hanging="720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ind w:left="720" w:hanging="720"/>
    </w:pPr>
    <w:rPr>
      <w:b/>
      <w:bCs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C51F8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1F8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1F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51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834D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834DD6"/>
    <w:rPr>
      <w:rFonts w:cs="Times New Roman"/>
    </w:rPr>
  </w:style>
  <w:style w:type="paragraph" w:styleId="Header">
    <w:name w:val="header"/>
    <w:basedOn w:val="Normal"/>
    <w:link w:val="HeaderChar"/>
    <w:uiPriority w:val="99"/>
    <w:rsid w:val="00CF5C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0C5F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5.emf"/><Relationship Id="rId26" Type="http://schemas.openxmlformats.org/officeDocument/2006/relationships/image" Target="media/image9.emf"/><Relationship Id="rId39" Type="http://schemas.openxmlformats.org/officeDocument/2006/relationships/package" Target="embeddings/Microsoft_Excel_Binary_Worksheet14.xlsb"/><Relationship Id="rId21" Type="http://schemas.openxmlformats.org/officeDocument/2006/relationships/package" Target="embeddings/Microsoft_Excel_Binary_Worksheet5.xlsb"/><Relationship Id="rId34" Type="http://schemas.openxmlformats.org/officeDocument/2006/relationships/image" Target="media/image13.emf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package" Target="embeddings/Microsoft_Excel_Binary_Worksheet3.xlsb"/><Relationship Id="rId20" Type="http://schemas.openxmlformats.org/officeDocument/2006/relationships/image" Target="media/image6.emf"/><Relationship Id="rId29" Type="http://schemas.openxmlformats.org/officeDocument/2006/relationships/package" Target="embeddings/Microsoft_Excel_Binary_Worksheet9.xlsb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Binary_Worksheet1.xlsb"/><Relationship Id="rId24" Type="http://schemas.openxmlformats.org/officeDocument/2006/relationships/image" Target="media/image8.emf"/><Relationship Id="rId32" Type="http://schemas.openxmlformats.org/officeDocument/2006/relationships/image" Target="media/image12.emf"/><Relationship Id="rId37" Type="http://schemas.openxmlformats.org/officeDocument/2006/relationships/package" Target="embeddings/Microsoft_Excel_Binary_Worksheet13.xlsb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emf"/><Relationship Id="rId23" Type="http://schemas.openxmlformats.org/officeDocument/2006/relationships/package" Target="embeddings/Microsoft_Excel_Binary_Worksheet6.xlsb"/><Relationship Id="rId28" Type="http://schemas.openxmlformats.org/officeDocument/2006/relationships/image" Target="media/image10.emf"/><Relationship Id="rId36" Type="http://schemas.openxmlformats.org/officeDocument/2006/relationships/image" Target="media/image14.emf"/><Relationship Id="rId10" Type="http://schemas.openxmlformats.org/officeDocument/2006/relationships/image" Target="media/image2.emf"/><Relationship Id="rId19" Type="http://schemas.openxmlformats.org/officeDocument/2006/relationships/package" Target="embeddings/Microsoft_Excel_Binary_Worksheet4.xlsb"/><Relationship Id="rId31" Type="http://schemas.openxmlformats.org/officeDocument/2006/relationships/package" Target="embeddings/Microsoft_Excel_Binary_Worksheet10.xlsb"/><Relationship Id="rId4" Type="http://schemas.openxmlformats.org/officeDocument/2006/relationships/webSettings" Target="webSettings.xml"/><Relationship Id="rId9" Type="http://schemas.openxmlformats.org/officeDocument/2006/relationships/package" Target="embeddings/Microsoft_Excel_Binary_Worksheet.xlsb"/><Relationship Id="rId14" Type="http://schemas.openxmlformats.org/officeDocument/2006/relationships/package" Target="embeddings/Microsoft_Excel_Binary_Worksheet2.xlsb"/><Relationship Id="rId22" Type="http://schemas.openxmlformats.org/officeDocument/2006/relationships/image" Target="media/image7.emf"/><Relationship Id="rId27" Type="http://schemas.openxmlformats.org/officeDocument/2006/relationships/package" Target="embeddings/Microsoft_Excel_Binary_Worksheet8.xlsb"/><Relationship Id="rId30" Type="http://schemas.openxmlformats.org/officeDocument/2006/relationships/image" Target="media/image11.emf"/><Relationship Id="rId35" Type="http://schemas.openxmlformats.org/officeDocument/2006/relationships/package" Target="embeddings/Microsoft_Excel_Binary_Worksheet12.xlsb"/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12" Type="http://schemas.openxmlformats.org/officeDocument/2006/relationships/hyperlink" Target="file:///C:\Users\rparrish\AppData\Local\Microsoft\Windows\INetCache\Content.Outlook\Users\bowilliams\AppData\Local\Microsoft\Windows\INetCache\Helpful%20docs%20for%20permits\EPA%20Local%20Limits%20Development%20Guidance%20Appendices.pdf" TargetMode="External"/><Relationship Id="rId17" Type="http://schemas.openxmlformats.org/officeDocument/2006/relationships/hyperlink" Target="file://C:\Users\rparrish\AppData\Local\Microsoft\Windows\INetCache\rparrish\AppData\Local\Microsoft\Windows\INetCache\Content.Outlook\Users\bowilliams\AppData\Local\Microsoft\Windows\INetCache\Helpful%20docs%20for%20permits\EPA%20Local%20Limits%20Development%20Guidance%20Appendices.pdf" TargetMode="External"/><Relationship Id="rId25" Type="http://schemas.openxmlformats.org/officeDocument/2006/relationships/package" Target="embeddings/Microsoft_Excel_Binary_Worksheet7.xlsb"/><Relationship Id="rId33" Type="http://schemas.openxmlformats.org/officeDocument/2006/relationships/package" Target="embeddings/Microsoft_Excel_Binary_Worksheet11.xlsb"/><Relationship Id="rId38" Type="http://schemas.openxmlformats.org/officeDocument/2006/relationships/image" Target="media/image1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DEQ</Company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Carla Brown</dc:creator>
  <cp:keywords/>
  <dc:description/>
  <cp:lastModifiedBy>Rusty Parrish</cp:lastModifiedBy>
  <cp:revision>2</cp:revision>
  <cp:lastPrinted>2004-10-07T18:14:00Z</cp:lastPrinted>
  <dcterms:created xsi:type="dcterms:W3CDTF">2026-07-13T21:30:00Z</dcterms:created>
  <dcterms:modified xsi:type="dcterms:W3CDTF">2026-07-13T21:30:00Z</dcterms:modified>
</cp:coreProperties>
</file>