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B768141" w14:textId="77777777" w:rsidR="00AE785C" w:rsidRDefault="00AE785C">
      <w:pPr>
        <w:pStyle w:val="Title"/>
        <w:rPr>
          <w:sz w:val="28"/>
          <w:szCs w:val="28"/>
          <w:u w:val="single"/>
        </w:rPr>
      </w:pPr>
      <w:r>
        <w:rPr>
          <w:sz w:val="28"/>
          <w:szCs w:val="28"/>
          <w:u w:val="single"/>
        </w:rPr>
        <w:t>PERMIT REVIEW SUMMARY</w:t>
      </w:r>
    </w:p>
    <w:p w14:paraId="6C49866F" w14:textId="77777777" w:rsidR="00AE785C" w:rsidRDefault="00AE785C">
      <w:pPr>
        <w:pStyle w:val="Title"/>
        <w:jc w:val="both"/>
      </w:pPr>
    </w:p>
    <w:p w14:paraId="5BB738C6" w14:textId="0DE038BC" w:rsidR="00233312" w:rsidRDefault="00233312" w:rsidP="00233312">
      <w:pPr>
        <w:pStyle w:val="Title"/>
        <w:jc w:val="both"/>
      </w:pPr>
      <w:r>
        <w:t>Permit Writer:</w:t>
      </w:r>
      <w:r>
        <w:tab/>
      </w:r>
      <w:r w:rsidR="006356CC">
        <w:rPr>
          <w:b w:val="0"/>
        </w:rPr>
        <w:t>Ryan Wigginton</w:t>
      </w:r>
      <w:r>
        <w:rPr>
          <w:b w:val="0"/>
        </w:rPr>
        <w:t xml:space="preserve"> </w:t>
      </w:r>
      <w:r>
        <w:rPr>
          <w:b w:val="0"/>
        </w:rPr>
        <w:tab/>
      </w:r>
      <w:r>
        <w:t>Date:</w:t>
      </w:r>
      <w:r>
        <w:rPr>
          <w:b w:val="0"/>
        </w:rPr>
        <w:tab/>
      </w:r>
      <w:r w:rsidR="00674247">
        <w:rPr>
          <w:b w:val="0"/>
        </w:rPr>
        <w:t>May 10, 2026</w:t>
      </w:r>
    </w:p>
    <w:p w14:paraId="59C41245" w14:textId="77777777" w:rsidR="00AE785C" w:rsidRDefault="00AE785C">
      <w:pPr>
        <w:pStyle w:val="Title"/>
        <w:jc w:val="both"/>
      </w:pPr>
      <w:r>
        <w:t>Company Name:</w:t>
      </w:r>
      <w:r>
        <w:tab/>
      </w:r>
      <w:r>
        <w:rPr>
          <w:b w:val="0"/>
          <w:bCs w:val="0"/>
        </w:rPr>
        <w:t>KDM Custom Coatings Inc</w:t>
      </w:r>
    </w:p>
    <w:p w14:paraId="10314E5A" w14:textId="77777777" w:rsidR="00AE785C" w:rsidRDefault="00AE785C">
      <w:pPr>
        <w:pStyle w:val="Title"/>
        <w:jc w:val="both"/>
        <w:rPr>
          <w:b w:val="0"/>
          <w:bCs w:val="0"/>
        </w:rPr>
      </w:pPr>
      <w:r>
        <w:t>Facility Location:</w:t>
      </w:r>
      <w:r>
        <w:tab/>
      </w:r>
      <w:r>
        <w:rPr>
          <w:b w:val="0"/>
          <w:bCs w:val="0"/>
        </w:rPr>
        <w:t>1989 Royal Maid Drive</w:t>
      </w:r>
    </w:p>
    <w:p w14:paraId="0B4C1D44" w14:textId="77777777" w:rsidR="00AE785C" w:rsidRDefault="00AE785C">
      <w:pPr>
        <w:pStyle w:val="Title"/>
        <w:jc w:val="both"/>
      </w:pPr>
      <w:r>
        <w:t>Source Number:</w:t>
      </w:r>
      <w:r>
        <w:tab/>
      </w:r>
      <w:r>
        <w:rPr>
          <w:b w:val="0"/>
          <w:bCs w:val="0"/>
        </w:rPr>
        <w:t>1540-00138</w:t>
      </w:r>
    </w:p>
    <w:p w14:paraId="0A8DD937" w14:textId="77777777" w:rsidR="00AE785C" w:rsidRDefault="00AE785C">
      <w:pPr>
        <w:pStyle w:val="Title"/>
        <w:jc w:val="both"/>
      </w:pPr>
      <w:r>
        <w:t xml:space="preserve">County: </w:t>
      </w:r>
      <w:r>
        <w:tab/>
      </w:r>
      <w:r>
        <w:tab/>
      </w:r>
      <w:r>
        <w:rPr>
          <w:b w:val="0"/>
          <w:bCs w:val="0"/>
        </w:rPr>
        <w:t>Lee</w:t>
      </w:r>
    </w:p>
    <w:p w14:paraId="7ED2CC4D" w14:textId="77777777" w:rsidR="00AE785C" w:rsidRDefault="00AE785C">
      <w:pPr>
        <w:pStyle w:val="Title"/>
        <w:jc w:val="both"/>
      </w:pPr>
    </w:p>
    <w:p w14:paraId="7D081F91" w14:textId="2763F996" w:rsidR="001D7E96" w:rsidRDefault="001D7E96" w:rsidP="009F24B2">
      <w:pPr>
        <w:pStyle w:val="Title"/>
        <w:spacing w:before="120" w:after="120"/>
        <w:jc w:val="both"/>
        <w:rPr>
          <w:u w:val="single"/>
        </w:rPr>
      </w:pPr>
      <w:r>
        <w:rPr>
          <w:u w:val="single"/>
        </w:rPr>
        <w:t>FACILITY DESCRIPTION</w:t>
      </w:r>
    </w:p>
    <w:p w14:paraId="0A3B59D9" w14:textId="647A3585" w:rsidR="006356CC" w:rsidRDefault="006356CC" w:rsidP="009F24B2">
      <w:pPr>
        <w:pStyle w:val="Title"/>
        <w:spacing w:before="60" w:after="60"/>
        <w:jc w:val="both"/>
        <w:rPr>
          <w:b w:val="0"/>
          <w:bCs w:val="0"/>
        </w:rPr>
      </w:pPr>
      <w:r w:rsidRPr="006356CC">
        <w:rPr>
          <w:b w:val="0"/>
          <w:bCs w:val="0"/>
        </w:rPr>
        <w:t>KDM</w:t>
      </w:r>
      <w:r>
        <w:rPr>
          <w:b w:val="0"/>
          <w:bCs w:val="0"/>
        </w:rPr>
        <w:t xml:space="preserve"> Customs, LLC</w:t>
      </w:r>
      <w:r w:rsidR="008A2C33">
        <w:rPr>
          <w:b w:val="0"/>
          <w:bCs w:val="0"/>
        </w:rPr>
        <w:t xml:space="preserve"> </w:t>
      </w:r>
      <w:r w:rsidR="00EA0005">
        <w:rPr>
          <w:b w:val="0"/>
          <w:bCs w:val="0"/>
        </w:rPr>
        <w:t>(KDM)</w:t>
      </w:r>
      <w:r w:rsidR="008A2C33">
        <w:rPr>
          <w:b w:val="0"/>
          <w:bCs w:val="0"/>
        </w:rPr>
        <w:t>,</w:t>
      </w:r>
      <w:r>
        <w:rPr>
          <w:b w:val="0"/>
          <w:bCs w:val="0"/>
        </w:rPr>
        <w:t xml:space="preserve"> operates a synthetic minor operating source in Tupelo, Mississippi.  The facility’s operations fall under SIC code 3479: Coating, Engraving, and Allied Services, Not Elsewhere Classified and NAICS code 332812: Metal Coatings, Engravings (except Jewelry and Silverware), and Allied Services to Manufacturers.  </w:t>
      </w:r>
    </w:p>
    <w:p w14:paraId="40509ACD" w14:textId="7F2B3144" w:rsidR="006356CC" w:rsidRPr="009F24B2" w:rsidRDefault="006356CC" w:rsidP="009F24B2">
      <w:pPr>
        <w:pStyle w:val="Title"/>
        <w:spacing w:before="60" w:after="60"/>
        <w:jc w:val="both"/>
        <w:rPr>
          <w:b w:val="0"/>
          <w:bCs w:val="0"/>
        </w:rPr>
      </w:pPr>
      <w:r>
        <w:rPr>
          <w:b w:val="0"/>
          <w:bCs w:val="0"/>
        </w:rPr>
        <w:t xml:space="preserve">Surface coating operations (Emission Point AA-100) </w:t>
      </w:r>
      <w:r w:rsidR="008A2C33">
        <w:rPr>
          <w:b w:val="0"/>
          <w:bCs w:val="0"/>
        </w:rPr>
        <w:t>involve</w:t>
      </w:r>
      <w:r>
        <w:rPr>
          <w:b w:val="0"/>
          <w:bCs w:val="0"/>
        </w:rPr>
        <w:t xml:space="preserve"> utilizing spray guns to apply powder coats electrostatically to metal parts.  The parts are then placed inside electric curing ovens.  This emission source also includes engineered coating processes and an HVAF coating system (equipped with a dust collection system).  Abrasive blasting operations (Emission Point AB-100)</w:t>
      </w:r>
      <w:r w:rsidR="00EA0005">
        <w:rPr>
          <w:b w:val="0"/>
          <w:bCs w:val="0"/>
        </w:rPr>
        <w:t xml:space="preserve"> is used to smooth and clean unfinished metal parts.  This system is equipped with a cartridge filter dust collector system.  Propane is combusted (Emission Point AC-100) in the chamber of the spray guns to heat the coatings.  Welding operations (Emission Point AD-100) are performed occasionally to spot weld for repair metal components.</w:t>
      </w:r>
    </w:p>
    <w:p w14:paraId="4A512546" w14:textId="77777777" w:rsidR="001D7E96" w:rsidRDefault="001D7E96" w:rsidP="009F24B2">
      <w:pPr>
        <w:pStyle w:val="Title"/>
        <w:spacing w:before="120" w:after="120"/>
        <w:jc w:val="both"/>
        <w:rPr>
          <w:u w:val="single"/>
        </w:rPr>
      </w:pPr>
      <w:r>
        <w:rPr>
          <w:u w:val="single"/>
        </w:rPr>
        <w:t>PROJECT/PERMIT ACTION DESCRIPTION</w:t>
      </w:r>
    </w:p>
    <w:p w14:paraId="0197E8D1" w14:textId="455B2AB9" w:rsidR="00EA0005" w:rsidRDefault="00EA0005" w:rsidP="009F24B2">
      <w:pPr>
        <w:pStyle w:val="Title"/>
        <w:spacing w:before="60" w:after="60"/>
        <w:jc w:val="both"/>
        <w:rPr>
          <w:b w:val="0"/>
          <w:bCs w:val="0"/>
        </w:rPr>
      </w:pPr>
      <w:r>
        <w:rPr>
          <w:b w:val="0"/>
          <w:bCs w:val="0"/>
        </w:rPr>
        <w:t>KDM has applied for reissuance of the Synthetic Minor Operating Permit (SMOP) N</w:t>
      </w:r>
      <w:r w:rsidR="00726944">
        <w:rPr>
          <w:b w:val="0"/>
          <w:bCs w:val="0"/>
        </w:rPr>
        <w:t>o</w:t>
      </w:r>
      <w:r>
        <w:rPr>
          <w:b w:val="0"/>
          <w:bCs w:val="0"/>
        </w:rPr>
        <w:t xml:space="preserve">. 1540-00138.  </w:t>
      </w:r>
      <w:r w:rsidR="004107FD">
        <w:rPr>
          <w:b w:val="0"/>
          <w:bCs w:val="0"/>
        </w:rPr>
        <w:t xml:space="preserve">The only change requested for this permitting action was removal of </w:t>
      </w:r>
      <w:r w:rsidR="00A07E69">
        <w:rPr>
          <w:b w:val="0"/>
          <w:bCs w:val="0"/>
        </w:rPr>
        <w:t>the concrete truck coating operation from Emission Point AA-100</w:t>
      </w:r>
      <w:r w:rsidR="00F459FA">
        <w:rPr>
          <w:b w:val="0"/>
          <w:bCs w:val="0"/>
        </w:rPr>
        <w:t xml:space="preserve">, </w:t>
      </w:r>
      <w:r w:rsidR="00A07E69">
        <w:rPr>
          <w:b w:val="0"/>
          <w:bCs w:val="0"/>
        </w:rPr>
        <w:t xml:space="preserve">as this was only practiced for a short time before being discontinued.  </w:t>
      </w:r>
      <w:r w:rsidR="001D76F2">
        <w:rPr>
          <w:b w:val="0"/>
          <w:bCs w:val="0"/>
        </w:rPr>
        <w:t>Some minor changes were incorporated into the permit to modernize it to current air permitting practices.</w:t>
      </w:r>
    </w:p>
    <w:p w14:paraId="505EC73C" w14:textId="77777777" w:rsidR="001D7E96" w:rsidRDefault="001D7E96" w:rsidP="00F459FA">
      <w:pPr>
        <w:pStyle w:val="Title"/>
        <w:spacing w:before="120" w:after="120"/>
        <w:jc w:val="both"/>
        <w:rPr>
          <w:u w:val="single"/>
        </w:rPr>
      </w:pPr>
      <w:r>
        <w:rPr>
          <w:u w:val="single"/>
        </w:rPr>
        <w:t>EMISSION SUMMARY</w:t>
      </w:r>
    </w:p>
    <w:tbl>
      <w:tblPr>
        <w:tblStyle w:val="GridTable2"/>
        <w:tblW w:w="0" w:type="auto"/>
        <w:tblLook w:val="04A0" w:firstRow="1" w:lastRow="0" w:firstColumn="1" w:lastColumn="0" w:noHBand="0" w:noVBand="1"/>
      </w:tblPr>
      <w:tblGrid>
        <w:gridCol w:w="2575"/>
        <w:gridCol w:w="3877"/>
      </w:tblGrid>
      <w:tr w:rsidR="0046711B" w14:paraId="6D0363EB" w14:textId="77777777" w:rsidTr="005E0D3E">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356221B7" w14:textId="7A18D242" w:rsidR="0046711B" w:rsidRDefault="0046711B" w:rsidP="00F459FA">
            <w:pPr>
              <w:pStyle w:val="Title"/>
              <w:spacing w:before="60" w:after="60"/>
              <w:jc w:val="both"/>
              <w:rPr>
                <w:b/>
                <w:bCs/>
              </w:rPr>
            </w:pPr>
            <w:r>
              <w:rPr>
                <w:b/>
                <w:bCs/>
                <w:sz w:val="24"/>
                <w:szCs w:val="24"/>
              </w:rPr>
              <w:t>Pollutant</w:t>
            </w:r>
          </w:p>
        </w:tc>
        <w:tc>
          <w:tcPr>
            <w:tcW w:w="3877" w:type="dxa"/>
          </w:tcPr>
          <w:p w14:paraId="10B43935" w14:textId="197B7760" w:rsidR="0046711B" w:rsidRDefault="00830B7C" w:rsidP="00F459FA">
            <w:pPr>
              <w:pStyle w:val="Title"/>
              <w:spacing w:before="60" w:after="60"/>
              <w:jc w:val="both"/>
              <w:cnfStyle w:val="100000000000" w:firstRow="1" w:lastRow="0" w:firstColumn="0" w:lastColumn="0" w:oddVBand="0" w:evenVBand="0" w:oddHBand="0" w:evenHBand="0" w:firstRowFirstColumn="0" w:firstRowLastColumn="0" w:lastRowFirstColumn="0" w:lastRowLastColumn="0"/>
              <w:rPr>
                <w:b/>
                <w:bCs/>
              </w:rPr>
            </w:pPr>
            <w:r>
              <w:rPr>
                <w:b/>
                <w:bCs/>
              </w:rPr>
              <w:t>Facility-Wide Emission Rate (tons/yr)</w:t>
            </w:r>
          </w:p>
        </w:tc>
      </w:tr>
      <w:tr w:rsidR="0046711B" w14:paraId="0F096F93" w14:textId="77777777" w:rsidTr="005E0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361D1B05" w14:textId="2C4490B8" w:rsidR="0046711B" w:rsidRDefault="00830B7C" w:rsidP="00F459FA">
            <w:pPr>
              <w:pStyle w:val="Title"/>
              <w:spacing w:before="60" w:after="60"/>
              <w:jc w:val="both"/>
              <w:rPr>
                <w:b/>
                <w:bCs/>
              </w:rPr>
            </w:pPr>
            <w:r>
              <w:rPr>
                <w:b/>
                <w:bCs/>
              </w:rPr>
              <w:t>PM/PM</w:t>
            </w:r>
            <w:r w:rsidRPr="00830B7C">
              <w:rPr>
                <w:b/>
                <w:bCs/>
                <w:vertAlign w:val="subscript"/>
              </w:rPr>
              <w:t>10</w:t>
            </w:r>
            <w:r>
              <w:rPr>
                <w:b/>
                <w:bCs/>
              </w:rPr>
              <w:t>/PM</w:t>
            </w:r>
            <w:r w:rsidRPr="00830B7C">
              <w:rPr>
                <w:b/>
                <w:bCs/>
                <w:vertAlign w:val="subscript"/>
              </w:rPr>
              <w:t>2.5</w:t>
            </w:r>
          </w:p>
        </w:tc>
        <w:tc>
          <w:tcPr>
            <w:tcW w:w="3877" w:type="dxa"/>
          </w:tcPr>
          <w:p w14:paraId="15A250FB" w14:textId="4E558A37" w:rsidR="0046711B" w:rsidRDefault="00830B7C" w:rsidP="00F459FA">
            <w:pPr>
              <w:pStyle w:val="Title"/>
              <w:spacing w:before="60" w:after="60"/>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95.0</w:t>
            </w:r>
            <w:r w:rsidR="005E0D3E" w:rsidRPr="005E0D3E">
              <w:rPr>
                <w:b w:val="0"/>
                <w:bCs w:val="0"/>
                <w:vertAlign w:val="superscript"/>
              </w:rPr>
              <w:t>1</w:t>
            </w:r>
          </w:p>
        </w:tc>
      </w:tr>
      <w:tr w:rsidR="0046711B" w14:paraId="1C7D7F41" w14:textId="77777777" w:rsidTr="005E0D3E">
        <w:tc>
          <w:tcPr>
            <w:cnfStyle w:val="001000000000" w:firstRow="0" w:lastRow="0" w:firstColumn="1" w:lastColumn="0" w:oddVBand="0" w:evenVBand="0" w:oddHBand="0" w:evenHBand="0" w:firstRowFirstColumn="0" w:firstRowLastColumn="0" w:lastRowFirstColumn="0" w:lastRowLastColumn="0"/>
            <w:tcW w:w="2575" w:type="dxa"/>
          </w:tcPr>
          <w:p w14:paraId="780A0B54" w14:textId="2500C41B" w:rsidR="0046711B" w:rsidRDefault="00FD76CD" w:rsidP="00F459FA">
            <w:pPr>
              <w:pStyle w:val="Title"/>
              <w:spacing w:before="60" w:after="60"/>
              <w:jc w:val="both"/>
              <w:rPr>
                <w:b/>
                <w:bCs/>
              </w:rPr>
            </w:pPr>
            <w:r>
              <w:rPr>
                <w:b/>
                <w:bCs/>
              </w:rPr>
              <w:t>VOC</w:t>
            </w:r>
          </w:p>
        </w:tc>
        <w:tc>
          <w:tcPr>
            <w:tcW w:w="3877" w:type="dxa"/>
          </w:tcPr>
          <w:p w14:paraId="346186CF" w14:textId="42A43B51" w:rsidR="0046711B" w:rsidRDefault="00FD76CD" w:rsidP="00F459FA">
            <w:pPr>
              <w:pStyle w:val="Title"/>
              <w:spacing w:before="60" w:after="60"/>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95.0</w:t>
            </w:r>
            <w:r w:rsidR="005E0D3E" w:rsidRPr="005E0D3E">
              <w:rPr>
                <w:b w:val="0"/>
                <w:bCs w:val="0"/>
                <w:vertAlign w:val="superscript"/>
              </w:rPr>
              <w:t>1</w:t>
            </w:r>
          </w:p>
        </w:tc>
      </w:tr>
      <w:tr w:rsidR="0046711B" w14:paraId="5335277C" w14:textId="77777777" w:rsidTr="005E0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1587A21B" w14:textId="3FA595EF" w:rsidR="0046711B" w:rsidRDefault="00FD76CD" w:rsidP="00F459FA">
            <w:pPr>
              <w:pStyle w:val="Title"/>
              <w:spacing w:before="60" w:after="60"/>
              <w:jc w:val="both"/>
              <w:rPr>
                <w:b/>
                <w:bCs/>
              </w:rPr>
            </w:pPr>
            <w:r>
              <w:rPr>
                <w:b/>
                <w:bCs/>
              </w:rPr>
              <w:t>Individual HAP</w:t>
            </w:r>
          </w:p>
        </w:tc>
        <w:tc>
          <w:tcPr>
            <w:tcW w:w="3877" w:type="dxa"/>
          </w:tcPr>
          <w:p w14:paraId="0F628FD9" w14:textId="25B0E9AF" w:rsidR="0046711B" w:rsidRDefault="00FD76CD" w:rsidP="00F459FA">
            <w:pPr>
              <w:pStyle w:val="Title"/>
              <w:spacing w:before="60" w:after="60"/>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9.90</w:t>
            </w:r>
            <w:r w:rsidR="005E0D3E" w:rsidRPr="005E0D3E">
              <w:rPr>
                <w:b w:val="0"/>
                <w:bCs w:val="0"/>
                <w:vertAlign w:val="superscript"/>
              </w:rPr>
              <w:t>2</w:t>
            </w:r>
          </w:p>
        </w:tc>
      </w:tr>
      <w:tr w:rsidR="0046711B" w14:paraId="3DF5D1CD" w14:textId="77777777" w:rsidTr="005E0D3E">
        <w:tc>
          <w:tcPr>
            <w:cnfStyle w:val="001000000000" w:firstRow="0" w:lastRow="0" w:firstColumn="1" w:lastColumn="0" w:oddVBand="0" w:evenVBand="0" w:oddHBand="0" w:evenHBand="0" w:firstRowFirstColumn="0" w:firstRowLastColumn="0" w:lastRowFirstColumn="0" w:lastRowLastColumn="0"/>
            <w:tcW w:w="2575" w:type="dxa"/>
          </w:tcPr>
          <w:p w14:paraId="3938ADF8" w14:textId="2F14A1E5" w:rsidR="0046711B" w:rsidRDefault="00FD76CD" w:rsidP="00F459FA">
            <w:pPr>
              <w:pStyle w:val="Title"/>
              <w:spacing w:before="60" w:after="60"/>
              <w:jc w:val="both"/>
              <w:rPr>
                <w:b/>
                <w:bCs/>
              </w:rPr>
            </w:pPr>
            <w:r>
              <w:rPr>
                <w:b/>
                <w:bCs/>
              </w:rPr>
              <w:t>Total HAP</w:t>
            </w:r>
          </w:p>
        </w:tc>
        <w:tc>
          <w:tcPr>
            <w:tcW w:w="3877" w:type="dxa"/>
          </w:tcPr>
          <w:p w14:paraId="4E76C87A" w14:textId="0F01B50B" w:rsidR="0046711B" w:rsidRDefault="00FD76CD" w:rsidP="00F459FA">
            <w:pPr>
              <w:pStyle w:val="Title"/>
              <w:spacing w:before="60" w:after="60"/>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24.90</w:t>
            </w:r>
            <w:r w:rsidR="005E0D3E" w:rsidRPr="005E0D3E">
              <w:rPr>
                <w:b w:val="0"/>
                <w:bCs w:val="0"/>
                <w:vertAlign w:val="superscript"/>
              </w:rPr>
              <w:t>2</w:t>
            </w:r>
          </w:p>
        </w:tc>
      </w:tr>
      <w:tr w:rsidR="00E843D3" w14:paraId="048CC8F4" w14:textId="77777777" w:rsidTr="005E0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260EDCA5" w14:textId="6A951FA9" w:rsidR="00E843D3" w:rsidRPr="00E843D3" w:rsidRDefault="00E843D3" w:rsidP="00F459FA">
            <w:pPr>
              <w:pStyle w:val="Title"/>
              <w:spacing w:before="60" w:after="60"/>
              <w:jc w:val="both"/>
              <w:rPr>
                <w:b/>
                <w:bCs/>
              </w:rPr>
            </w:pPr>
            <w:r>
              <w:rPr>
                <w:b/>
                <w:bCs/>
              </w:rPr>
              <w:t>Sulfur Dioxide (SO</w:t>
            </w:r>
            <w:r w:rsidRPr="00E843D3">
              <w:rPr>
                <w:b/>
                <w:bCs/>
                <w:vertAlign w:val="subscript"/>
              </w:rPr>
              <w:t>2</w:t>
            </w:r>
            <w:r>
              <w:rPr>
                <w:b/>
                <w:bCs/>
              </w:rPr>
              <w:t>)</w:t>
            </w:r>
          </w:p>
        </w:tc>
        <w:tc>
          <w:tcPr>
            <w:tcW w:w="3877" w:type="dxa"/>
          </w:tcPr>
          <w:p w14:paraId="23335D3E" w14:textId="769E1230" w:rsidR="00E843D3" w:rsidRDefault="005F676F" w:rsidP="00F459FA">
            <w:pPr>
              <w:pStyle w:val="Title"/>
              <w:spacing w:before="60" w:after="60"/>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0.0</w:t>
            </w:r>
          </w:p>
        </w:tc>
      </w:tr>
      <w:tr w:rsidR="00E843D3" w14:paraId="12C7CF94" w14:textId="77777777" w:rsidTr="005E0D3E">
        <w:tc>
          <w:tcPr>
            <w:cnfStyle w:val="001000000000" w:firstRow="0" w:lastRow="0" w:firstColumn="1" w:lastColumn="0" w:oddVBand="0" w:evenVBand="0" w:oddHBand="0" w:evenHBand="0" w:firstRowFirstColumn="0" w:firstRowLastColumn="0" w:lastRowFirstColumn="0" w:lastRowLastColumn="0"/>
            <w:tcW w:w="2575" w:type="dxa"/>
          </w:tcPr>
          <w:p w14:paraId="7188519C" w14:textId="2AD76182" w:rsidR="00E843D3" w:rsidRDefault="00E843D3" w:rsidP="00F459FA">
            <w:pPr>
              <w:pStyle w:val="Title"/>
              <w:spacing w:before="60" w:after="60"/>
              <w:jc w:val="both"/>
              <w:rPr>
                <w:b/>
                <w:bCs/>
              </w:rPr>
            </w:pPr>
            <w:r>
              <w:rPr>
                <w:b/>
                <w:bCs/>
              </w:rPr>
              <w:t>Nitrogen Oxides (NO</w:t>
            </w:r>
            <w:r w:rsidRPr="00E843D3">
              <w:rPr>
                <w:b/>
                <w:bCs/>
                <w:vertAlign w:val="subscript"/>
              </w:rPr>
              <w:t>X</w:t>
            </w:r>
            <w:r>
              <w:rPr>
                <w:b/>
                <w:bCs/>
              </w:rPr>
              <w:t>)</w:t>
            </w:r>
          </w:p>
        </w:tc>
        <w:tc>
          <w:tcPr>
            <w:tcW w:w="3877" w:type="dxa"/>
          </w:tcPr>
          <w:p w14:paraId="15AFC290" w14:textId="71F5D3B2" w:rsidR="00E843D3" w:rsidRDefault="005F676F" w:rsidP="00F459FA">
            <w:pPr>
              <w:pStyle w:val="Title"/>
              <w:spacing w:before="60" w:after="60"/>
              <w:jc w:val="both"/>
              <w:cnfStyle w:val="000000000000" w:firstRow="0" w:lastRow="0" w:firstColumn="0" w:lastColumn="0" w:oddVBand="0" w:evenVBand="0" w:oddHBand="0" w:evenHBand="0" w:firstRowFirstColumn="0" w:firstRowLastColumn="0" w:lastRowFirstColumn="0" w:lastRowLastColumn="0"/>
              <w:rPr>
                <w:b w:val="0"/>
                <w:bCs w:val="0"/>
              </w:rPr>
            </w:pPr>
            <w:r>
              <w:rPr>
                <w:b w:val="0"/>
                <w:bCs w:val="0"/>
              </w:rPr>
              <w:t>0.01</w:t>
            </w:r>
          </w:p>
        </w:tc>
      </w:tr>
      <w:tr w:rsidR="00E843D3" w14:paraId="55E540EF" w14:textId="77777777" w:rsidTr="005E0D3E">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575" w:type="dxa"/>
          </w:tcPr>
          <w:p w14:paraId="19BD5731" w14:textId="61A09504" w:rsidR="00E843D3" w:rsidRDefault="00E843D3" w:rsidP="00F459FA">
            <w:pPr>
              <w:pStyle w:val="Title"/>
              <w:spacing w:before="60" w:after="60"/>
              <w:jc w:val="both"/>
              <w:rPr>
                <w:b/>
                <w:bCs/>
              </w:rPr>
            </w:pPr>
            <w:r>
              <w:rPr>
                <w:b/>
                <w:bCs/>
              </w:rPr>
              <w:t>Carbon Monoxide (CO)</w:t>
            </w:r>
          </w:p>
        </w:tc>
        <w:tc>
          <w:tcPr>
            <w:tcW w:w="3877" w:type="dxa"/>
          </w:tcPr>
          <w:p w14:paraId="0FC6BA49" w14:textId="4783E964" w:rsidR="00E843D3" w:rsidRDefault="005F676F" w:rsidP="00F459FA">
            <w:pPr>
              <w:pStyle w:val="Title"/>
              <w:spacing w:before="60" w:after="60"/>
              <w:jc w:val="both"/>
              <w:cnfStyle w:val="000000100000" w:firstRow="0" w:lastRow="0" w:firstColumn="0" w:lastColumn="0" w:oddVBand="0" w:evenVBand="0" w:oddHBand="1" w:evenHBand="0" w:firstRowFirstColumn="0" w:firstRowLastColumn="0" w:lastRowFirstColumn="0" w:lastRowLastColumn="0"/>
              <w:rPr>
                <w:b w:val="0"/>
                <w:bCs w:val="0"/>
              </w:rPr>
            </w:pPr>
            <w:r>
              <w:rPr>
                <w:b w:val="0"/>
                <w:bCs w:val="0"/>
              </w:rPr>
              <w:t>0.00</w:t>
            </w:r>
          </w:p>
        </w:tc>
      </w:tr>
    </w:tbl>
    <w:p w14:paraId="634CEF68" w14:textId="0C9E5E3C" w:rsidR="005E0D3E" w:rsidRDefault="005E0D3E" w:rsidP="001D7E96">
      <w:pPr>
        <w:pStyle w:val="Title"/>
        <w:jc w:val="both"/>
        <w:rPr>
          <w:b w:val="0"/>
          <w:bCs w:val="0"/>
        </w:rPr>
      </w:pPr>
      <w:r w:rsidRPr="005E0D3E">
        <w:rPr>
          <w:b w:val="0"/>
          <w:bCs w:val="0"/>
          <w:vertAlign w:val="superscript"/>
        </w:rPr>
        <w:t>1</w:t>
      </w:r>
      <w:r>
        <w:rPr>
          <w:b w:val="0"/>
          <w:bCs w:val="0"/>
        </w:rPr>
        <w:t>Facility-wide emission limits to remain below Title V threshold.</w:t>
      </w:r>
    </w:p>
    <w:p w14:paraId="2A09FD06" w14:textId="40014924" w:rsidR="005E0D3E" w:rsidRDefault="005E0D3E" w:rsidP="001D7E96">
      <w:pPr>
        <w:pStyle w:val="Title"/>
        <w:jc w:val="both"/>
        <w:rPr>
          <w:b w:val="0"/>
          <w:bCs w:val="0"/>
        </w:rPr>
      </w:pPr>
      <w:r w:rsidRPr="005E0D3E">
        <w:rPr>
          <w:b w:val="0"/>
          <w:bCs w:val="0"/>
          <w:vertAlign w:val="superscript"/>
        </w:rPr>
        <w:t>2</w:t>
      </w:r>
      <w:r>
        <w:rPr>
          <w:b w:val="0"/>
          <w:bCs w:val="0"/>
        </w:rPr>
        <w:t>Facility-wide emission limits to remain below HAP major source threshold.</w:t>
      </w:r>
    </w:p>
    <w:p w14:paraId="50DB0A41" w14:textId="77777777" w:rsidR="001D7E96" w:rsidRDefault="001D7E96" w:rsidP="001D7E96">
      <w:pPr>
        <w:pStyle w:val="Title"/>
        <w:jc w:val="left"/>
        <w:rPr>
          <w:b w:val="0"/>
          <w:bCs w:val="0"/>
        </w:rPr>
      </w:pPr>
    </w:p>
    <w:p w14:paraId="7E25425E" w14:textId="77777777" w:rsidR="001D7E96" w:rsidRDefault="001D7E96" w:rsidP="004C402F">
      <w:pPr>
        <w:pStyle w:val="Title"/>
        <w:spacing w:before="120" w:after="120"/>
        <w:jc w:val="left"/>
        <w:rPr>
          <w:u w:val="single"/>
        </w:rPr>
      </w:pPr>
      <w:r>
        <w:rPr>
          <w:rFonts w:ascii="Tms Rmn" w:hAnsi="Tms Rmn" w:cs="Tms Rmn"/>
          <w:color w:val="000000"/>
          <w:u w:val="single"/>
        </w:rPr>
        <w:lastRenderedPageBreak/>
        <w:t>APPLICABLE/PROPOSED PERMIT LIMITATIONS</w:t>
      </w:r>
    </w:p>
    <w:p w14:paraId="40C08604" w14:textId="204E681F" w:rsidR="001D7E96" w:rsidRDefault="00EA0005" w:rsidP="004C402F">
      <w:pPr>
        <w:pStyle w:val="BodyText2"/>
        <w:tabs>
          <w:tab w:val="left" w:pos="5220"/>
        </w:tabs>
        <w:spacing w:before="60" w:after="120" w:line="240" w:lineRule="auto"/>
        <w:rPr>
          <w:rFonts w:ascii="Times New Roman" w:hAnsi="Times New Roman" w:cs="Times New Roman"/>
          <w:color w:val="auto"/>
        </w:rPr>
      </w:pPr>
      <w:r>
        <w:rPr>
          <w:rFonts w:ascii="Times New Roman" w:hAnsi="Times New Roman" w:cs="Times New Roman"/>
          <w:color w:val="auto"/>
        </w:rPr>
        <w:t xml:space="preserve">Process equipment at the site has the potential to emit more than the Title V threshold (100 tons per year) of particulate matter (PM) and volatile organic compounds (VOC).  KDM also has the potential to emit more than the hazardous air pollutant (HAP) major source threshold of 25 tons per year (tpy) of total HAP and 10 tpy of individual HAP.  KDM has chosen to take synthetic minor limitations for each to remain below the Title V and HAP major source thresholds.  </w:t>
      </w:r>
    </w:p>
    <w:tbl>
      <w:tblPr>
        <w:tblStyle w:val="TableGrid"/>
        <w:tblW w:w="9576" w:type="dxa"/>
        <w:tblLook w:val="00A0" w:firstRow="1" w:lastRow="0" w:firstColumn="1" w:lastColumn="0" w:noHBand="0" w:noVBand="0"/>
      </w:tblPr>
      <w:tblGrid>
        <w:gridCol w:w="1062"/>
        <w:gridCol w:w="2203"/>
        <w:gridCol w:w="1148"/>
        <w:gridCol w:w="2807"/>
        <w:gridCol w:w="2356"/>
      </w:tblGrid>
      <w:tr w:rsidR="00D96D84" w14:paraId="38C8B20C" w14:textId="4653B984" w:rsidTr="004C402F">
        <w:tc>
          <w:tcPr>
            <w:tcW w:w="1062" w:type="dxa"/>
            <w:shd w:val="clear" w:color="auto" w:fill="BFBFBF"/>
            <w:vAlign w:val="center"/>
            <w:hideMark/>
          </w:tcPr>
          <w:p w14:paraId="1C92002C" w14:textId="77777777" w:rsidR="00D96D84" w:rsidRDefault="00D96D84" w:rsidP="00374699">
            <w:pPr>
              <w:spacing w:before="60" w:after="60"/>
              <w:jc w:val="center"/>
              <w:rPr>
                <w:b/>
                <w:bCs/>
                <w:sz w:val="18"/>
                <w:szCs w:val="18"/>
              </w:rPr>
            </w:pPr>
            <w:r>
              <w:rPr>
                <w:b/>
                <w:bCs/>
                <w:sz w:val="18"/>
                <w:szCs w:val="18"/>
              </w:rPr>
              <w:t>Emission Point</w:t>
            </w:r>
          </w:p>
        </w:tc>
        <w:tc>
          <w:tcPr>
            <w:tcW w:w="2203" w:type="dxa"/>
            <w:shd w:val="clear" w:color="auto" w:fill="BFBFBF"/>
            <w:vAlign w:val="center"/>
            <w:hideMark/>
          </w:tcPr>
          <w:p w14:paraId="281D5AE6" w14:textId="77777777" w:rsidR="00D96D84" w:rsidRDefault="00D96D84" w:rsidP="00374699">
            <w:pPr>
              <w:spacing w:before="60" w:after="60"/>
              <w:jc w:val="center"/>
              <w:rPr>
                <w:b/>
                <w:bCs/>
                <w:sz w:val="18"/>
                <w:szCs w:val="18"/>
              </w:rPr>
            </w:pPr>
            <w:r>
              <w:rPr>
                <w:b/>
                <w:bCs/>
                <w:sz w:val="18"/>
                <w:szCs w:val="18"/>
              </w:rPr>
              <w:t>Applicable Requirement</w:t>
            </w:r>
          </w:p>
        </w:tc>
        <w:tc>
          <w:tcPr>
            <w:tcW w:w="1148" w:type="dxa"/>
            <w:shd w:val="clear" w:color="auto" w:fill="BFBFBF"/>
            <w:vAlign w:val="center"/>
            <w:hideMark/>
          </w:tcPr>
          <w:p w14:paraId="4D3E2000" w14:textId="77777777" w:rsidR="00D96D84" w:rsidRDefault="00D96D84" w:rsidP="00374699">
            <w:pPr>
              <w:spacing w:before="60" w:after="60"/>
              <w:jc w:val="center"/>
              <w:rPr>
                <w:b/>
                <w:bCs/>
                <w:sz w:val="18"/>
                <w:szCs w:val="18"/>
              </w:rPr>
            </w:pPr>
            <w:r>
              <w:rPr>
                <w:b/>
                <w:bCs/>
                <w:sz w:val="18"/>
                <w:szCs w:val="18"/>
              </w:rPr>
              <w:t>Pollutant/ Parameter</w:t>
            </w:r>
          </w:p>
        </w:tc>
        <w:tc>
          <w:tcPr>
            <w:tcW w:w="2807" w:type="dxa"/>
            <w:shd w:val="clear" w:color="auto" w:fill="BFBFBF"/>
            <w:vAlign w:val="center"/>
            <w:hideMark/>
          </w:tcPr>
          <w:p w14:paraId="635E6EAC" w14:textId="77777777" w:rsidR="00D96D84" w:rsidRDefault="00D96D84" w:rsidP="00374699">
            <w:pPr>
              <w:spacing w:before="60" w:after="60"/>
              <w:jc w:val="center"/>
              <w:rPr>
                <w:b/>
                <w:bCs/>
                <w:sz w:val="18"/>
                <w:szCs w:val="18"/>
              </w:rPr>
            </w:pPr>
            <w:r>
              <w:rPr>
                <w:b/>
                <w:bCs/>
                <w:sz w:val="18"/>
                <w:szCs w:val="18"/>
              </w:rPr>
              <w:t>Limitation/Standard</w:t>
            </w:r>
          </w:p>
        </w:tc>
        <w:tc>
          <w:tcPr>
            <w:tcW w:w="2356" w:type="dxa"/>
            <w:shd w:val="clear" w:color="auto" w:fill="BFBFBF"/>
          </w:tcPr>
          <w:p w14:paraId="1500E64E" w14:textId="4D396C58" w:rsidR="00D96D84" w:rsidRDefault="00D96D84" w:rsidP="00374699">
            <w:pPr>
              <w:spacing w:before="60" w:after="60"/>
              <w:jc w:val="center"/>
              <w:rPr>
                <w:b/>
                <w:bCs/>
                <w:sz w:val="18"/>
                <w:szCs w:val="18"/>
              </w:rPr>
            </w:pPr>
            <w:r>
              <w:rPr>
                <w:b/>
                <w:bCs/>
                <w:sz w:val="18"/>
                <w:szCs w:val="18"/>
              </w:rPr>
              <w:t>Monitoring/Recordkeeping</w:t>
            </w:r>
            <w:r w:rsidR="000D7423">
              <w:rPr>
                <w:b/>
                <w:bCs/>
                <w:sz w:val="18"/>
                <w:szCs w:val="18"/>
              </w:rPr>
              <w:t>/ Reporting</w:t>
            </w:r>
            <w:r>
              <w:rPr>
                <w:b/>
                <w:bCs/>
                <w:sz w:val="18"/>
                <w:szCs w:val="18"/>
              </w:rPr>
              <w:t xml:space="preserve"> Requirement</w:t>
            </w:r>
          </w:p>
        </w:tc>
      </w:tr>
      <w:tr w:rsidR="007B5A6A" w14:paraId="52A9DF80" w14:textId="1F05DF8A" w:rsidTr="004C402F">
        <w:tc>
          <w:tcPr>
            <w:tcW w:w="1062" w:type="dxa"/>
            <w:vMerge w:val="restart"/>
            <w:vAlign w:val="center"/>
          </w:tcPr>
          <w:p w14:paraId="06634FFA" w14:textId="77777777" w:rsidR="007B5A6A" w:rsidRDefault="007B5A6A" w:rsidP="00374699">
            <w:pPr>
              <w:spacing w:before="60" w:after="60"/>
              <w:jc w:val="center"/>
              <w:rPr>
                <w:sz w:val="18"/>
                <w:szCs w:val="18"/>
              </w:rPr>
            </w:pPr>
            <w:r>
              <w:rPr>
                <w:sz w:val="18"/>
                <w:szCs w:val="18"/>
              </w:rPr>
              <w:t>AA-000 (Facility-Wide)</w:t>
            </w:r>
          </w:p>
        </w:tc>
        <w:tc>
          <w:tcPr>
            <w:tcW w:w="2203" w:type="dxa"/>
            <w:vAlign w:val="center"/>
          </w:tcPr>
          <w:p w14:paraId="2AFFE697" w14:textId="77777777" w:rsidR="007B5A6A" w:rsidRDefault="007B5A6A" w:rsidP="00374699">
            <w:pPr>
              <w:adjustRightInd w:val="0"/>
              <w:spacing w:before="60" w:after="60"/>
              <w:rPr>
                <w:sz w:val="18"/>
                <w:szCs w:val="18"/>
              </w:rPr>
            </w:pPr>
            <w:r>
              <w:rPr>
                <w:sz w:val="18"/>
                <w:szCs w:val="18"/>
              </w:rPr>
              <w:t>11 Miss. Admin. Code Pt. 2, R. 1.3.A.</w:t>
            </w:r>
          </w:p>
        </w:tc>
        <w:tc>
          <w:tcPr>
            <w:tcW w:w="1148" w:type="dxa"/>
            <w:vMerge w:val="restart"/>
            <w:vAlign w:val="center"/>
          </w:tcPr>
          <w:p w14:paraId="00E9B3FE" w14:textId="77777777" w:rsidR="007B5A6A" w:rsidRDefault="007B5A6A" w:rsidP="00374699">
            <w:pPr>
              <w:spacing w:before="60" w:after="60"/>
              <w:jc w:val="center"/>
              <w:rPr>
                <w:sz w:val="18"/>
                <w:szCs w:val="18"/>
              </w:rPr>
            </w:pPr>
            <w:r>
              <w:rPr>
                <w:sz w:val="18"/>
                <w:szCs w:val="18"/>
              </w:rPr>
              <w:t>Opacity</w:t>
            </w:r>
          </w:p>
        </w:tc>
        <w:tc>
          <w:tcPr>
            <w:tcW w:w="2807" w:type="dxa"/>
            <w:vAlign w:val="center"/>
          </w:tcPr>
          <w:p w14:paraId="20AAC73B" w14:textId="77777777" w:rsidR="007B5A6A" w:rsidRDefault="007B5A6A" w:rsidP="00374699">
            <w:pPr>
              <w:spacing w:before="60" w:after="60"/>
              <w:rPr>
                <w:sz w:val="18"/>
                <w:szCs w:val="18"/>
              </w:rPr>
            </w:pPr>
            <w:r>
              <w:rPr>
                <w:sz w:val="18"/>
                <w:szCs w:val="18"/>
              </w:rPr>
              <w:t>≤ 40%</w:t>
            </w:r>
          </w:p>
        </w:tc>
        <w:tc>
          <w:tcPr>
            <w:tcW w:w="2356" w:type="dxa"/>
            <w:vMerge w:val="restart"/>
            <w:vAlign w:val="center"/>
          </w:tcPr>
          <w:p w14:paraId="3F5D7CD0" w14:textId="41A1C3CB" w:rsidR="007B5A6A" w:rsidRDefault="007B5A6A" w:rsidP="000D7423">
            <w:pPr>
              <w:spacing w:before="60" w:after="60"/>
              <w:rPr>
                <w:sz w:val="18"/>
                <w:szCs w:val="18"/>
              </w:rPr>
            </w:pPr>
            <w:r>
              <w:rPr>
                <w:sz w:val="18"/>
                <w:szCs w:val="18"/>
              </w:rPr>
              <w:t xml:space="preserve">Operate and maintain dust </w:t>
            </w:r>
            <w:r w:rsidR="00563351">
              <w:rPr>
                <w:sz w:val="18"/>
                <w:szCs w:val="18"/>
              </w:rPr>
              <w:t>collectors</w:t>
            </w:r>
            <w:r>
              <w:rPr>
                <w:sz w:val="18"/>
                <w:szCs w:val="18"/>
              </w:rPr>
              <w:t xml:space="preserve"> in accordance with manufacturer’s specifications.  Maintain a log of maintenance.</w:t>
            </w:r>
          </w:p>
        </w:tc>
      </w:tr>
      <w:tr w:rsidR="007B5A6A" w14:paraId="68EA6C1D" w14:textId="6F774424" w:rsidTr="004C402F">
        <w:tc>
          <w:tcPr>
            <w:tcW w:w="1062" w:type="dxa"/>
            <w:vMerge/>
            <w:vAlign w:val="center"/>
          </w:tcPr>
          <w:p w14:paraId="59F01843" w14:textId="77777777" w:rsidR="007B5A6A" w:rsidRDefault="007B5A6A" w:rsidP="00374699">
            <w:pPr>
              <w:spacing w:before="60" w:after="60"/>
              <w:jc w:val="center"/>
              <w:rPr>
                <w:sz w:val="18"/>
                <w:szCs w:val="18"/>
              </w:rPr>
            </w:pPr>
          </w:p>
        </w:tc>
        <w:tc>
          <w:tcPr>
            <w:tcW w:w="2203" w:type="dxa"/>
            <w:vAlign w:val="center"/>
          </w:tcPr>
          <w:p w14:paraId="6ADFB3EE" w14:textId="77777777" w:rsidR="007B5A6A" w:rsidRDefault="007B5A6A" w:rsidP="00374699">
            <w:pPr>
              <w:adjustRightInd w:val="0"/>
              <w:spacing w:before="60" w:after="60"/>
              <w:rPr>
                <w:sz w:val="18"/>
                <w:szCs w:val="18"/>
              </w:rPr>
            </w:pPr>
            <w:r>
              <w:rPr>
                <w:sz w:val="18"/>
                <w:szCs w:val="18"/>
              </w:rPr>
              <w:t>11 Miss. Admin. Code Pt. 2, R. 1.3.B.</w:t>
            </w:r>
          </w:p>
        </w:tc>
        <w:tc>
          <w:tcPr>
            <w:tcW w:w="1148" w:type="dxa"/>
            <w:vMerge/>
            <w:vAlign w:val="center"/>
          </w:tcPr>
          <w:p w14:paraId="4F374268" w14:textId="77777777" w:rsidR="007B5A6A" w:rsidRDefault="007B5A6A" w:rsidP="00374699">
            <w:pPr>
              <w:spacing w:before="60" w:after="60"/>
              <w:jc w:val="center"/>
              <w:rPr>
                <w:sz w:val="18"/>
                <w:szCs w:val="18"/>
              </w:rPr>
            </w:pPr>
          </w:p>
        </w:tc>
        <w:tc>
          <w:tcPr>
            <w:tcW w:w="2807" w:type="dxa"/>
            <w:vAlign w:val="center"/>
          </w:tcPr>
          <w:p w14:paraId="15FB68A6" w14:textId="77777777" w:rsidR="007B5A6A" w:rsidRDefault="007B5A6A" w:rsidP="00374699">
            <w:pPr>
              <w:spacing w:before="60" w:after="60"/>
              <w:rPr>
                <w:sz w:val="18"/>
                <w:szCs w:val="18"/>
              </w:rPr>
            </w:pPr>
            <w:r>
              <w:rPr>
                <w:sz w:val="18"/>
                <w:szCs w:val="18"/>
              </w:rPr>
              <w:t>≤ 40%</w:t>
            </w:r>
          </w:p>
        </w:tc>
        <w:tc>
          <w:tcPr>
            <w:tcW w:w="2356" w:type="dxa"/>
            <w:vMerge/>
            <w:vAlign w:val="center"/>
          </w:tcPr>
          <w:p w14:paraId="4D7DFDB5" w14:textId="77777777" w:rsidR="007B5A6A" w:rsidRDefault="007B5A6A" w:rsidP="000D7423">
            <w:pPr>
              <w:spacing w:before="60" w:after="60"/>
              <w:rPr>
                <w:sz w:val="18"/>
                <w:szCs w:val="18"/>
              </w:rPr>
            </w:pPr>
          </w:p>
        </w:tc>
      </w:tr>
      <w:tr w:rsidR="007B5A6A" w14:paraId="33DC2073" w14:textId="444F196E" w:rsidTr="004C402F">
        <w:tc>
          <w:tcPr>
            <w:tcW w:w="1062" w:type="dxa"/>
            <w:vMerge/>
            <w:vAlign w:val="center"/>
          </w:tcPr>
          <w:p w14:paraId="04427D24" w14:textId="77777777" w:rsidR="007B5A6A" w:rsidRDefault="007B5A6A" w:rsidP="00374699">
            <w:pPr>
              <w:spacing w:before="60" w:after="60"/>
              <w:jc w:val="center"/>
              <w:rPr>
                <w:sz w:val="18"/>
                <w:szCs w:val="18"/>
              </w:rPr>
            </w:pPr>
          </w:p>
        </w:tc>
        <w:tc>
          <w:tcPr>
            <w:tcW w:w="2203" w:type="dxa"/>
            <w:vAlign w:val="center"/>
          </w:tcPr>
          <w:p w14:paraId="05C77113" w14:textId="77777777" w:rsidR="007B5A6A" w:rsidRDefault="007B5A6A" w:rsidP="00374699">
            <w:pPr>
              <w:adjustRightInd w:val="0"/>
              <w:spacing w:before="60" w:after="60"/>
              <w:rPr>
                <w:sz w:val="18"/>
                <w:szCs w:val="18"/>
              </w:rPr>
            </w:pPr>
            <w:r>
              <w:rPr>
                <w:sz w:val="18"/>
                <w:szCs w:val="18"/>
              </w:rPr>
              <w:t>11 Miss. Admin. Code Pt. 2, R. 1.3F(1).</w:t>
            </w:r>
          </w:p>
        </w:tc>
        <w:tc>
          <w:tcPr>
            <w:tcW w:w="1148" w:type="dxa"/>
            <w:vAlign w:val="center"/>
          </w:tcPr>
          <w:p w14:paraId="548E1B6B" w14:textId="77777777" w:rsidR="007B5A6A" w:rsidRDefault="007B5A6A" w:rsidP="00374699">
            <w:pPr>
              <w:spacing w:before="60" w:after="60"/>
              <w:jc w:val="center"/>
              <w:rPr>
                <w:sz w:val="18"/>
                <w:szCs w:val="18"/>
              </w:rPr>
            </w:pPr>
            <w:r>
              <w:rPr>
                <w:sz w:val="18"/>
                <w:szCs w:val="18"/>
              </w:rPr>
              <w:t>PM (filterable only)</w:t>
            </w:r>
          </w:p>
        </w:tc>
        <w:tc>
          <w:tcPr>
            <w:tcW w:w="2807" w:type="dxa"/>
            <w:vAlign w:val="center"/>
          </w:tcPr>
          <w:p w14:paraId="6ABEC6C3" w14:textId="77777777" w:rsidR="007B5A6A" w:rsidRDefault="007B5A6A" w:rsidP="00374699">
            <w:pPr>
              <w:spacing w:before="60" w:after="60"/>
              <w:rPr>
                <w:sz w:val="18"/>
                <w:szCs w:val="18"/>
              </w:rPr>
            </w:pPr>
            <w:r>
              <w:rPr>
                <w:sz w:val="18"/>
                <w:szCs w:val="18"/>
              </w:rPr>
              <w:t>E = 4.1 × p</w:t>
            </w:r>
            <w:r w:rsidRPr="008C1AA2">
              <w:rPr>
                <w:sz w:val="18"/>
                <w:szCs w:val="18"/>
                <w:vertAlign w:val="superscript"/>
              </w:rPr>
              <w:t>0.67</w:t>
            </w:r>
          </w:p>
        </w:tc>
        <w:tc>
          <w:tcPr>
            <w:tcW w:w="2356" w:type="dxa"/>
            <w:vMerge/>
            <w:vAlign w:val="center"/>
          </w:tcPr>
          <w:p w14:paraId="298F62A2" w14:textId="1EB58B56" w:rsidR="007B5A6A" w:rsidRDefault="007B5A6A" w:rsidP="000D7423">
            <w:pPr>
              <w:spacing w:before="60" w:after="60"/>
              <w:rPr>
                <w:sz w:val="18"/>
                <w:szCs w:val="18"/>
              </w:rPr>
            </w:pPr>
          </w:p>
        </w:tc>
      </w:tr>
      <w:tr w:rsidR="00D96D84" w14:paraId="06285527" w14:textId="6CE35380" w:rsidTr="004C402F">
        <w:tc>
          <w:tcPr>
            <w:tcW w:w="1062" w:type="dxa"/>
            <w:vMerge/>
            <w:vAlign w:val="center"/>
          </w:tcPr>
          <w:p w14:paraId="1ED5AE0D" w14:textId="77777777" w:rsidR="00D96D84" w:rsidRDefault="00D96D84" w:rsidP="00374699">
            <w:pPr>
              <w:spacing w:before="60" w:after="60"/>
              <w:rPr>
                <w:sz w:val="18"/>
                <w:szCs w:val="18"/>
              </w:rPr>
            </w:pPr>
          </w:p>
        </w:tc>
        <w:tc>
          <w:tcPr>
            <w:tcW w:w="2203" w:type="dxa"/>
            <w:vAlign w:val="center"/>
          </w:tcPr>
          <w:p w14:paraId="0682ED23" w14:textId="77777777" w:rsidR="00D96D84" w:rsidRDefault="00D96D84" w:rsidP="00374699">
            <w:pPr>
              <w:adjustRightInd w:val="0"/>
              <w:spacing w:before="60" w:after="60"/>
              <w:rPr>
                <w:sz w:val="18"/>
                <w:szCs w:val="18"/>
              </w:rPr>
            </w:pPr>
            <w:r>
              <w:rPr>
                <w:sz w:val="18"/>
                <w:szCs w:val="18"/>
              </w:rPr>
              <w:t>11 Miss. Admin. Code Pt. 2, R. 2.2.B(10)., as established in Permit to Construct issued December 5, 2014</w:t>
            </w:r>
          </w:p>
          <w:p w14:paraId="67D004F8" w14:textId="77777777" w:rsidR="00D96D84" w:rsidRDefault="00D96D84" w:rsidP="00374699">
            <w:pPr>
              <w:adjustRightInd w:val="0"/>
              <w:spacing w:before="60" w:after="60"/>
              <w:rPr>
                <w:sz w:val="18"/>
                <w:szCs w:val="18"/>
              </w:rPr>
            </w:pPr>
            <w:r>
              <w:rPr>
                <w:sz w:val="18"/>
                <w:szCs w:val="18"/>
              </w:rPr>
              <w:t>(Title V Avoidance Limit)</w:t>
            </w:r>
          </w:p>
        </w:tc>
        <w:tc>
          <w:tcPr>
            <w:tcW w:w="1148" w:type="dxa"/>
            <w:vAlign w:val="center"/>
          </w:tcPr>
          <w:p w14:paraId="7E2B2E6B" w14:textId="77777777" w:rsidR="00D96D84" w:rsidRPr="00F7398C" w:rsidRDefault="00D96D84" w:rsidP="00374699">
            <w:pPr>
              <w:spacing w:before="60" w:after="60"/>
              <w:jc w:val="center"/>
              <w:rPr>
                <w:sz w:val="18"/>
                <w:szCs w:val="18"/>
              </w:rPr>
            </w:pPr>
            <w:r>
              <w:rPr>
                <w:sz w:val="18"/>
                <w:szCs w:val="18"/>
              </w:rPr>
              <w:t>PM/PM</w:t>
            </w:r>
            <w:r w:rsidRPr="00F7398C">
              <w:rPr>
                <w:sz w:val="18"/>
                <w:szCs w:val="18"/>
                <w:vertAlign w:val="subscript"/>
              </w:rPr>
              <w:t>10</w:t>
            </w:r>
            <w:r>
              <w:rPr>
                <w:sz w:val="18"/>
                <w:szCs w:val="18"/>
                <w:vertAlign w:val="subscript"/>
              </w:rPr>
              <w:t xml:space="preserve"> </w:t>
            </w:r>
            <w:r>
              <w:rPr>
                <w:sz w:val="18"/>
                <w:szCs w:val="18"/>
              </w:rPr>
              <w:t>(filterable only)</w:t>
            </w:r>
          </w:p>
        </w:tc>
        <w:tc>
          <w:tcPr>
            <w:tcW w:w="2807" w:type="dxa"/>
            <w:vAlign w:val="center"/>
          </w:tcPr>
          <w:p w14:paraId="59A0BABA" w14:textId="77777777" w:rsidR="00D96D84" w:rsidRDefault="00D96D84" w:rsidP="00374699">
            <w:pPr>
              <w:spacing w:before="60" w:after="60"/>
              <w:rPr>
                <w:sz w:val="18"/>
                <w:szCs w:val="18"/>
              </w:rPr>
            </w:pPr>
            <w:r>
              <w:rPr>
                <w:sz w:val="18"/>
                <w:szCs w:val="18"/>
              </w:rPr>
              <w:t>≤ 95.0 tpy</w:t>
            </w:r>
          </w:p>
        </w:tc>
        <w:tc>
          <w:tcPr>
            <w:tcW w:w="2356" w:type="dxa"/>
            <w:vAlign w:val="center"/>
          </w:tcPr>
          <w:p w14:paraId="680747D7" w14:textId="4A2C1D71" w:rsidR="00D96D84" w:rsidRDefault="00BC5057" w:rsidP="000D7423">
            <w:pPr>
              <w:spacing w:before="60" w:after="60"/>
              <w:rPr>
                <w:sz w:val="18"/>
                <w:szCs w:val="18"/>
              </w:rPr>
            </w:pPr>
            <w:r>
              <w:rPr>
                <w:sz w:val="18"/>
                <w:szCs w:val="18"/>
              </w:rPr>
              <w:t>Monitor and record abrasive blasting amount used and hours of operation and the amount of coating used and the hours of operation.</w:t>
            </w:r>
            <w:r w:rsidR="000D7423">
              <w:rPr>
                <w:sz w:val="18"/>
                <w:szCs w:val="18"/>
              </w:rPr>
              <w:t xml:space="preserve"> Report facility wide PM emissions.</w:t>
            </w:r>
          </w:p>
        </w:tc>
      </w:tr>
      <w:tr w:rsidR="00090684" w14:paraId="6DF99405" w14:textId="27096689" w:rsidTr="004C402F">
        <w:tc>
          <w:tcPr>
            <w:tcW w:w="1062" w:type="dxa"/>
            <w:vMerge/>
            <w:vAlign w:val="center"/>
          </w:tcPr>
          <w:p w14:paraId="54577C01" w14:textId="77777777" w:rsidR="00090684" w:rsidRDefault="00090684" w:rsidP="00374699">
            <w:pPr>
              <w:spacing w:before="60" w:after="60"/>
              <w:rPr>
                <w:sz w:val="18"/>
                <w:szCs w:val="18"/>
              </w:rPr>
            </w:pPr>
          </w:p>
        </w:tc>
        <w:tc>
          <w:tcPr>
            <w:tcW w:w="2203" w:type="dxa"/>
            <w:vAlign w:val="center"/>
          </w:tcPr>
          <w:p w14:paraId="3B3D0D1A" w14:textId="77777777" w:rsidR="00090684" w:rsidRDefault="00090684" w:rsidP="00374699">
            <w:pPr>
              <w:adjustRightInd w:val="0"/>
              <w:spacing w:before="60" w:after="60"/>
              <w:rPr>
                <w:sz w:val="18"/>
                <w:szCs w:val="18"/>
              </w:rPr>
            </w:pPr>
            <w:r>
              <w:rPr>
                <w:sz w:val="18"/>
                <w:szCs w:val="18"/>
              </w:rPr>
              <w:t>11 Miss. Admin. Code Pt. 2, R. 2.2.B(10)., as established in Permit to Construct issued December 5, 2014</w:t>
            </w:r>
          </w:p>
          <w:p w14:paraId="302C7703" w14:textId="77777777" w:rsidR="00090684" w:rsidRDefault="00090684" w:rsidP="00374699">
            <w:pPr>
              <w:adjustRightInd w:val="0"/>
              <w:spacing w:before="60" w:after="60"/>
              <w:rPr>
                <w:sz w:val="18"/>
                <w:szCs w:val="18"/>
              </w:rPr>
            </w:pPr>
            <w:r>
              <w:rPr>
                <w:sz w:val="18"/>
                <w:szCs w:val="18"/>
              </w:rPr>
              <w:t>(Title V Avoidance Limit)</w:t>
            </w:r>
          </w:p>
        </w:tc>
        <w:tc>
          <w:tcPr>
            <w:tcW w:w="1148" w:type="dxa"/>
            <w:vAlign w:val="center"/>
          </w:tcPr>
          <w:p w14:paraId="5656DB0C" w14:textId="77777777" w:rsidR="00090684" w:rsidRDefault="00090684" w:rsidP="00374699">
            <w:pPr>
              <w:spacing w:before="60" w:after="60"/>
              <w:jc w:val="center"/>
              <w:rPr>
                <w:sz w:val="18"/>
                <w:szCs w:val="18"/>
              </w:rPr>
            </w:pPr>
            <w:r>
              <w:rPr>
                <w:sz w:val="18"/>
                <w:szCs w:val="18"/>
              </w:rPr>
              <w:t>VOC</w:t>
            </w:r>
          </w:p>
        </w:tc>
        <w:tc>
          <w:tcPr>
            <w:tcW w:w="2807" w:type="dxa"/>
            <w:vAlign w:val="center"/>
          </w:tcPr>
          <w:p w14:paraId="5D1E4994" w14:textId="77777777" w:rsidR="00090684" w:rsidRDefault="00090684" w:rsidP="00374699">
            <w:pPr>
              <w:spacing w:before="60" w:after="60"/>
              <w:rPr>
                <w:sz w:val="18"/>
                <w:szCs w:val="18"/>
              </w:rPr>
            </w:pPr>
            <w:r>
              <w:rPr>
                <w:sz w:val="18"/>
                <w:szCs w:val="18"/>
              </w:rPr>
              <w:t>≤ 95.0 tpy</w:t>
            </w:r>
          </w:p>
        </w:tc>
        <w:tc>
          <w:tcPr>
            <w:tcW w:w="2356" w:type="dxa"/>
            <w:vMerge w:val="restart"/>
            <w:vAlign w:val="center"/>
          </w:tcPr>
          <w:p w14:paraId="2EAF6F89" w14:textId="2E3412B9" w:rsidR="00090684" w:rsidRDefault="00090684" w:rsidP="000D7423">
            <w:pPr>
              <w:spacing w:before="60" w:after="60"/>
              <w:rPr>
                <w:sz w:val="18"/>
                <w:szCs w:val="18"/>
              </w:rPr>
            </w:pPr>
            <w:r>
              <w:rPr>
                <w:sz w:val="18"/>
                <w:szCs w:val="18"/>
              </w:rPr>
              <w:t>Monitor and record VOC and HAP containing material used.</w:t>
            </w:r>
            <w:r w:rsidR="006202A2">
              <w:rPr>
                <w:sz w:val="18"/>
                <w:szCs w:val="18"/>
              </w:rPr>
              <w:t xml:space="preserve"> Report facility wide VOC and HAP emissions.</w:t>
            </w:r>
          </w:p>
        </w:tc>
      </w:tr>
      <w:tr w:rsidR="00090684" w14:paraId="3483980C" w14:textId="1913F972" w:rsidTr="004C402F">
        <w:tc>
          <w:tcPr>
            <w:tcW w:w="1062" w:type="dxa"/>
            <w:vMerge/>
            <w:vAlign w:val="center"/>
          </w:tcPr>
          <w:p w14:paraId="1AB07B2E" w14:textId="77777777" w:rsidR="00090684" w:rsidRDefault="00090684" w:rsidP="00374699">
            <w:pPr>
              <w:spacing w:before="60" w:after="60"/>
              <w:jc w:val="center"/>
              <w:rPr>
                <w:sz w:val="18"/>
                <w:szCs w:val="18"/>
              </w:rPr>
            </w:pPr>
          </w:p>
        </w:tc>
        <w:tc>
          <w:tcPr>
            <w:tcW w:w="2203" w:type="dxa"/>
            <w:vAlign w:val="center"/>
          </w:tcPr>
          <w:p w14:paraId="7F7254D2" w14:textId="77777777" w:rsidR="00090684" w:rsidRDefault="00090684" w:rsidP="00374699">
            <w:pPr>
              <w:adjustRightInd w:val="0"/>
              <w:spacing w:before="60" w:after="60"/>
              <w:rPr>
                <w:sz w:val="18"/>
                <w:szCs w:val="18"/>
              </w:rPr>
            </w:pPr>
            <w:r>
              <w:rPr>
                <w:sz w:val="18"/>
                <w:szCs w:val="18"/>
              </w:rPr>
              <w:t>11 Miss. Admin. Code Pt. 2, R. 2.2.B(10)., as established in Permit to Construct issued December 5, 2014</w:t>
            </w:r>
          </w:p>
          <w:p w14:paraId="602CF692" w14:textId="77777777" w:rsidR="00090684" w:rsidRDefault="00090684" w:rsidP="00374699">
            <w:pPr>
              <w:adjustRightInd w:val="0"/>
              <w:spacing w:before="60" w:after="60"/>
              <w:rPr>
                <w:sz w:val="18"/>
                <w:szCs w:val="18"/>
              </w:rPr>
            </w:pPr>
            <w:r>
              <w:rPr>
                <w:sz w:val="18"/>
                <w:szCs w:val="18"/>
              </w:rPr>
              <w:t>(Major Source Avoidance Limits)</w:t>
            </w:r>
          </w:p>
        </w:tc>
        <w:tc>
          <w:tcPr>
            <w:tcW w:w="1148" w:type="dxa"/>
            <w:vAlign w:val="center"/>
          </w:tcPr>
          <w:p w14:paraId="5FD72471" w14:textId="77777777" w:rsidR="00090684" w:rsidRDefault="00090684" w:rsidP="00374699">
            <w:pPr>
              <w:spacing w:before="60" w:after="60"/>
              <w:jc w:val="center"/>
              <w:rPr>
                <w:sz w:val="18"/>
                <w:szCs w:val="18"/>
              </w:rPr>
            </w:pPr>
            <w:r>
              <w:rPr>
                <w:sz w:val="18"/>
                <w:szCs w:val="18"/>
              </w:rPr>
              <w:t>HAP</w:t>
            </w:r>
          </w:p>
        </w:tc>
        <w:tc>
          <w:tcPr>
            <w:tcW w:w="2807" w:type="dxa"/>
            <w:vAlign w:val="center"/>
          </w:tcPr>
          <w:p w14:paraId="5B9DDA0B" w14:textId="77777777" w:rsidR="00090684" w:rsidRDefault="00090684" w:rsidP="00374699">
            <w:pPr>
              <w:spacing w:before="60" w:after="60"/>
              <w:rPr>
                <w:sz w:val="18"/>
                <w:szCs w:val="18"/>
              </w:rPr>
            </w:pPr>
            <w:r>
              <w:rPr>
                <w:sz w:val="18"/>
                <w:szCs w:val="18"/>
              </w:rPr>
              <w:t>≤ 24.90 tpy total HAP</w:t>
            </w:r>
          </w:p>
          <w:p w14:paraId="51C2AD6A" w14:textId="77777777" w:rsidR="00090684" w:rsidRDefault="00090684" w:rsidP="00374699">
            <w:pPr>
              <w:spacing w:before="60" w:after="60"/>
              <w:rPr>
                <w:sz w:val="18"/>
                <w:szCs w:val="18"/>
              </w:rPr>
            </w:pPr>
            <w:r>
              <w:rPr>
                <w:sz w:val="18"/>
                <w:szCs w:val="18"/>
              </w:rPr>
              <w:t>≤ 9.90 tpy individual HAP</w:t>
            </w:r>
          </w:p>
        </w:tc>
        <w:tc>
          <w:tcPr>
            <w:tcW w:w="2356" w:type="dxa"/>
            <w:vMerge/>
            <w:vAlign w:val="center"/>
          </w:tcPr>
          <w:p w14:paraId="2E5559B1" w14:textId="77777777" w:rsidR="00090684" w:rsidRDefault="00090684" w:rsidP="000D7423">
            <w:pPr>
              <w:spacing w:before="60" w:after="60"/>
              <w:rPr>
                <w:sz w:val="18"/>
                <w:szCs w:val="18"/>
              </w:rPr>
            </w:pPr>
          </w:p>
        </w:tc>
      </w:tr>
      <w:tr w:rsidR="00090684" w14:paraId="082CF380" w14:textId="50B5CC47" w:rsidTr="004C402F">
        <w:tc>
          <w:tcPr>
            <w:tcW w:w="1062" w:type="dxa"/>
            <w:vMerge w:val="restart"/>
            <w:vAlign w:val="center"/>
          </w:tcPr>
          <w:p w14:paraId="376CC459" w14:textId="77777777" w:rsidR="00090684" w:rsidRDefault="00090684" w:rsidP="00374699">
            <w:pPr>
              <w:spacing w:before="60" w:after="60"/>
              <w:jc w:val="center"/>
              <w:rPr>
                <w:sz w:val="18"/>
                <w:szCs w:val="18"/>
              </w:rPr>
            </w:pPr>
            <w:r>
              <w:rPr>
                <w:sz w:val="18"/>
                <w:szCs w:val="18"/>
              </w:rPr>
              <w:t>AC-100</w:t>
            </w:r>
          </w:p>
        </w:tc>
        <w:tc>
          <w:tcPr>
            <w:tcW w:w="2203" w:type="dxa"/>
            <w:vAlign w:val="center"/>
          </w:tcPr>
          <w:p w14:paraId="62B568D1" w14:textId="77777777" w:rsidR="00090684" w:rsidRDefault="00090684" w:rsidP="00374699">
            <w:pPr>
              <w:adjustRightInd w:val="0"/>
              <w:spacing w:before="60" w:after="60"/>
              <w:rPr>
                <w:sz w:val="18"/>
                <w:szCs w:val="18"/>
              </w:rPr>
            </w:pPr>
            <w:r>
              <w:rPr>
                <w:sz w:val="18"/>
                <w:szCs w:val="18"/>
              </w:rPr>
              <w:t>11 Miss. Admin. Code Pt. 2, R. 1.3.D(1)(a).</w:t>
            </w:r>
          </w:p>
        </w:tc>
        <w:tc>
          <w:tcPr>
            <w:tcW w:w="1148" w:type="dxa"/>
            <w:vAlign w:val="center"/>
          </w:tcPr>
          <w:p w14:paraId="0F1654A5" w14:textId="77777777" w:rsidR="00090684" w:rsidRDefault="00090684" w:rsidP="00374699">
            <w:pPr>
              <w:spacing w:before="60" w:after="60"/>
              <w:jc w:val="center"/>
              <w:rPr>
                <w:sz w:val="18"/>
                <w:szCs w:val="18"/>
              </w:rPr>
            </w:pPr>
            <w:r>
              <w:rPr>
                <w:sz w:val="18"/>
                <w:szCs w:val="18"/>
              </w:rPr>
              <w:t>PM</w:t>
            </w:r>
          </w:p>
        </w:tc>
        <w:tc>
          <w:tcPr>
            <w:tcW w:w="2807" w:type="dxa"/>
            <w:vAlign w:val="center"/>
          </w:tcPr>
          <w:p w14:paraId="66B9FD07" w14:textId="77777777" w:rsidR="00090684" w:rsidRDefault="00090684" w:rsidP="00374699">
            <w:pPr>
              <w:spacing w:before="60" w:after="60"/>
              <w:rPr>
                <w:sz w:val="18"/>
                <w:szCs w:val="18"/>
              </w:rPr>
            </w:pPr>
            <w:r>
              <w:rPr>
                <w:sz w:val="18"/>
                <w:szCs w:val="18"/>
              </w:rPr>
              <w:t>≤ 0.6 lb/MMBtu-hr</w:t>
            </w:r>
          </w:p>
        </w:tc>
        <w:tc>
          <w:tcPr>
            <w:tcW w:w="2356" w:type="dxa"/>
            <w:vMerge w:val="restart"/>
            <w:vAlign w:val="center"/>
          </w:tcPr>
          <w:p w14:paraId="696AAFBC" w14:textId="53EA11B3" w:rsidR="00090684" w:rsidRDefault="00090684" w:rsidP="000D7423">
            <w:pPr>
              <w:spacing w:before="60" w:after="60"/>
              <w:rPr>
                <w:sz w:val="18"/>
                <w:szCs w:val="18"/>
              </w:rPr>
            </w:pPr>
            <w:r>
              <w:rPr>
                <w:sz w:val="18"/>
                <w:szCs w:val="18"/>
              </w:rPr>
              <w:t xml:space="preserve">Margin of compliance is large; therefore, no monitoring requirements </w:t>
            </w:r>
            <w:r w:rsidR="00563351">
              <w:rPr>
                <w:sz w:val="18"/>
                <w:szCs w:val="18"/>
              </w:rPr>
              <w:t>are incorporated</w:t>
            </w:r>
            <w:r>
              <w:rPr>
                <w:sz w:val="18"/>
                <w:szCs w:val="18"/>
              </w:rPr>
              <w:t xml:space="preserve"> into this permitting action.</w:t>
            </w:r>
          </w:p>
        </w:tc>
      </w:tr>
      <w:tr w:rsidR="00090684" w14:paraId="73AEB343" w14:textId="32BF3795" w:rsidTr="004C402F">
        <w:tc>
          <w:tcPr>
            <w:tcW w:w="1062" w:type="dxa"/>
            <w:vMerge/>
            <w:vAlign w:val="center"/>
          </w:tcPr>
          <w:p w14:paraId="3F8635F0" w14:textId="77777777" w:rsidR="00090684" w:rsidRDefault="00090684" w:rsidP="00374699">
            <w:pPr>
              <w:spacing w:before="60" w:after="60"/>
              <w:jc w:val="center"/>
              <w:rPr>
                <w:sz w:val="18"/>
                <w:szCs w:val="18"/>
              </w:rPr>
            </w:pPr>
          </w:p>
        </w:tc>
        <w:tc>
          <w:tcPr>
            <w:tcW w:w="2203" w:type="dxa"/>
            <w:vAlign w:val="center"/>
          </w:tcPr>
          <w:p w14:paraId="1AD01A1F" w14:textId="77777777" w:rsidR="00090684" w:rsidRDefault="00090684" w:rsidP="00374699">
            <w:pPr>
              <w:adjustRightInd w:val="0"/>
              <w:spacing w:before="60" w:after="60"/>
              <w:rPr>
                <w:sz w:val="18"/>
                <w:szCs w:val="18"/>
              </w:rPr>
            </w:pPr>
            <w:r>
              <w:rPr>
                <w:sz w:val="18"/>
                <w:szCs w:val="18"/>
              </w:rPr>
              <w:t>11 Miss. Admin. Code Pt. 2, R. 1.4.A(1).</w:t>
            </w:r>
          </w:p>
        </w:tc>
        <w:tc>
          <w:tcPr>
            <w:tcW w:w="1148" w:type="dxa"/>
            <w:vAlign w:val="center"/>
          </w:tcPr>
          <w:p w14:paraId="1C6F8B90" w14:textId="77777777" w:rsidR="00090684" w:rsidRDefault="00090684" w:rsidP="00374699">
            <w:pPr>
              <w:spacing w:before="60" w:after="60"/>
              <w:jc w:val="center"/>
              <w:rPr>
                <w:sz w:val="18"/>
                <w:szCs w:val="18"/>
              </w:rPr>
            </w:pPr>
            <w:r>
              <w:rPr>
                <w:sz w:val="18"/>
                <w:szCs w:val="18"/>
              </w:rPr>
              <w:t>SO</w:t>
            </w:r>
            <w:r w:rsidRPr="00C23680">
              <w:rPr>
                <w:sz w:val="18"/>
                <w:szCs w:val="18"/>
                <w:vertAlign w:val="subscript"/>
              </w:rPr>
              <w:t>2</w:t>
            </w:r>
          </w:p>
        </w:tc>
        <w:tc>
          <w:tcPr>
            <w:tcW w:w="2807" w:type="dxa"/>
            <w:vAlign w:val="center"/>
          </w:tcPr>
          <w:p w14:paraId="7E49E3A2" w14:textId="2C851264" w:rsidR="00090684" w:rsidRDefault="00090684" w:rsidP="00374699">
            <w:pPr>
              <w:spacing w:before="60" w:after="60"/>
              <w:rPr>
                <w:sz w:val="18"/>
                <w:szCs w:val="18"/>
              </w:rPr>
            </w:pPr>
            <w:r>
              <w:rPr>
                <w:sz w:val="18"/>
                <w:szCs w:val="18"/>
              </w:rPr>
              <w:t>≤ 4.8 lb/MMBtu</w:t>
            </w:r>
            <w:r w:rsidR="00446E3D">
              <w:rPr>
                <w:sz w:val="18"/>
                <w:szCs w:val="18"/>
              </w:rPr>
              <w:t>-</w:t>
            </w:r>
            <w:r>
              <w:rPr>
                <w:sz w:val="18"/>
                <w:szCs w:val="18"/>
              </w:rPr>
              <w:t>hr</w:t>
            </w:r>
          </w:p>
        </w:tc>
        <w:tc>
          <w:tcPr>
            <w:tcW w:w="2356" w:type="dxa"/>
            <w:vMerge/>
          </w:tcPr>
          <w:p w14:paraId="6CC417CF" w14:textId="77777777" w:rsidR="00090684" w:rsidRDefault="00090684" w:rsidP="00374699">
            <w:pPr>
              <w:spacing w:before="60" w:after="60"/>
              <w:rPr>
                <w:sz w:val="18"/>
                <w:szCs w:val="18"/>
              </w:rPr>
            </w:pPr>
          </w:p>
        </w:tc>
      </w:tr>
    </w:tbl>
    <w:p w14:paraId="62634912" w14:textId="77777777" w:rsidR="001D7E96" w:rsidRDefault="001D7E96" w:rsidP="004C402F">
      <w:pPr>
        <w:pStyle w:val="Title"/>
        <w:spacing w:before="240" w:after="120"/>
        <w:jc w:val="both"/>
        <w:rPr>
          <w:u w:val="single"/>
        </w:rPr>
      </w:pPr>
      <w:r>
        <w:rPr>
          <w:u w:val="single"/>
        </w:rPr>
        <w:t>NSPS APPLICABILITY</w:t>
      </w:r>
    </w:p>
    <w:p w14:paraId="45FA5E87" w14:textId="37928974" w:rsidR="001D7E96" w:rsidRPr="00E17177" w:rsidRDefault="0062263B" w:rsidP="004C402F">
      <w:pPr>
        <w:pStyle w:val="Title"/>
        <w:spacing w:before="60" w:after="60"/>
        <w:jc w:val="both"/>
        <w:rPr>
          <w:b w:val="0"/>
          <w:bCs w:val="0"/>
        </w:rPr>
      </w:pPr>
      <w:r>
        <w:rPr>
          <w:b w:val="0"/>
          <w:bCs w:val="0"/>
          <w:i/>
          <w:iCs/>
        </w:rPr>
        <w:t>40 CFR 60, Subpart TT – Standards of Performance for Metal Coil Surface Coating</w:t>
      </w:r>
      <w:r w:rsidR="00E17177">
        <w:rPr>
          <w:b w:val="0"/>
          <w:bCs w:val="0"/>
          <w:i/>
          <w:iCs/>
        </w:rPr>
        <w:t xml:space="preserve">:  </w:t>
      </w:r>
      <w:r w:rsidR="00E17177">
        <w:rPr>
          <w:b w:val="0"/>
          <w:bCs w:val="0"/>
        </w:rPr>
        <w:t>this subpart applies to facilities that engage in metal coil surface coating operation.  KDM does not coat coils; therefore, this subpart does not apply.</w:t>
      </w:r>
    </w:p>
    <w:p w14:paraId="149BE9DF" w14:textId="550CBB7D" w:rsidR="001D7E96" w:rsidRPr="00661D42" w:rsidRDefault="001D7E96" w:rsidP="00C2555E">
      <w:pPr>
        <w:pStyle w:val="Title"/>
        <w:spacing w:before="120" w:after="120"/>
        <w:jc w:val="both"/>
        <w:rPr>
          <w:u w:val="single"/>
        </w:rPr>
      </w:pPr>
      <w:r>
        <w:rPr>
          <w:u w:val="single"/>
        </w:rPr>
        <w:t>MACT APPLICABILITY</w:t>
      </w:r>
    </w:p>
    <w:p w14:paraId="72A9B0C1" w14:textId="616C3BAE" w:rsidR="001D7E96" w:rsidRDefault="00252DB9" w:rsidP="001D7E96">
      <w:pPr>
        <w:pStyle w:val="Title"/>
        <w:jc w:val="both"/>
        <w:rPr>
          <w:b w:val="0"/>
          <w:bCs w:val="0"/>
        </w:rPr>
      </w:pPr>
      <w:r>
        <w:rPr>
          <w:b w:val="0"/>
          <w:bCs w:val="0"/>
          <w:i/>
          <w:iCs/>
        </w:rPr>
        <w:t>40 CFR 6</w:t>
      </w:r>
      <w:r w:rsidR="00332656">
        <w:rPr>
          <w:b w:val="0"/>
          <w:bCs w:val="0"/>
          <w:i/>
          <w:iCs/>
        </w:rPr>
        <w:t>3, Subpart MMMM – National Emission Standards for Hazardous Air Pollutants for Surface Coating of Miscellaneous Metal Parts and Products</w:t>
      </w:r>
      <w:r w:rsidR="00D708EC">
        <w:rPr>
          <w:b w:val="0"/>
          <w:bCs w:val="0"/>
          <w:i/>
          <w:iCs/>
        </w:rPr>
        <w:t xml:space="preserve">:  </w:t>
      </w:r>
      <w:r w:rsidR="00D708EC">
        <w:rPr>
          <w:b w:val="0"/>
          <w:bCs w:val="0"/>
        </w:rPr>
        <w:t xml:space="preserve">This subpart applies to major </w:t>
      </w:r>
      <w:r w:rsidR="00D708EC">
        <w:rPr>
          <w:b w:val="0"/>
          <w:bCs w:val="0"/>
        </w:rPr>
        <w:lastRenderedPageBreak/>
        <w:t>sources of HAP.  KDM has taken emission limits to remain an area source of HAP; therefore, this subpart does not apply.</w:t>
      </w:r>
    </w:p>
    <w:p w14:paraId="2269768B" w14:textId="77777777" w:rsidR="00B269A9" w:rsidRDefault="00B269A9" w:rsidP="001D7E96">
      <w:pPr>
        <w:pStyle w:val="Title"/>
        <w:jc w:val="both"/>
        <w:rPr>
          <w:b w:val="0"/>
          <w:bCs w:val="0"/>
        </w:rPr>
      </w:pPr>
    </w:p>
    <w:p w14:paraId="5D04FFBB" w14:textId="7C348A8E" w:rsidR="00B269A9" w:rsidRDefault="00B269A9" w:rsidP="001D7E96">
      <w:pPr>
        <w:pStyle w:val="Title"/>
        <w:jc w:val="both"/>
        <w:rPr>
          <w:b w:val="0"/>
          <w:bCs w:val="0"/>
        </w:rPr>
      </w:pPr>
      <w:r>
        <w:rPr>
          <w:b w:val="0"/>
          <w:bCs w:val="0"/>
          <w:i/>
          <w:iCs/>
        </w:rPr>
        <w:t xml:space="preserve">40 CFR 63, Subpart HHHHHH – National Emission Standards for Hazardous Air Pollutants for Paint Stripping and Miscellaneous Surface Coating Operations at Area Sources:  </w:t>
      </w:r>
      <w:r>
        <w:rPr>
          <w:b w:val="0"/>
          <w:bCs w:val="0"/>
        </w:rPr>
        <w:t xml:space="preserve">This subpart applies to </w:t>
      </w:r>
      <w:r w:rsidR="00BC7A39">
        <w:rPr>
          <w:b w:val="0"/>
          <w:bCs w:val="0"/>
        </w:rPr>
        <w:t>equipment used to apply surface coating to miscellaneous parts made of metal or plastic.  The</w:t>
      </w:r>
      <w:r w:rsidR="00E76A6D">
        <w:rPr>
          <w:b w:val="0"/>
          <w:bCs w:val="0"/>
        </w:rPr>
        <w:t xml:space="preserve"> target HAPs of this subpart are chromium, lead, manganese, nickel, and/or cadmium.  The coatings at KDM do not contain these target HAPs.  Additionally, </w:t>
      </w:r>
      <w:r w:rsidR="00E72A5A">
        <w:rPr>
          <w:b w:val="0"/>
          <w:bCs w:val="0"/>
        </w:rPr>
        <w:t>63.11180, “spray-applied coatings” excludes thermal spray operations; therefore, this subpart does not apply.</w:t>
      </w:r>
    </w:p>
    <w:p w14:paraId="1F136C17" w14:textId="77777777" w:rsidR="0011473F" w:rsidRDefault="0011473F" w:rsidP="001D7E96">
      <w:pPr>
        <w:pStyle w:val="Title"/>
        <w:jc w:val="both"/>
        <w:rPr>
          <w:b w:val="0"/>
          <w:bCs w:val="0"/>
        </w:rPr>
      </w:pPr>
    </w:p>
    <w:p w14:paraId="2655FC1F" w14:textId="74404A38" w:rsidR="0011473F" w:rsidRPr="00D708EC" w:rsidRDefault="0011473F" w:rsidP="001D7E96">
      <w:pPr>
        <w:pStyle w:val="Title"/>
        <w:jc w:val="both"/>
        <w:rPr>
          <w:b w:val="0"/>
          <w:bCs w:val="0"/>
        </w:rPr>
      </w:pPr>
      <w:r>
        <w:rPr>
          <w:b w:val="0"/>
          <w:bCs w:val="0"/>
          <w:i/>
          <w:iCs/>
        </w:rPr>
        <w:t xml:space="preserve">40 CFR 63, Subpart XXXXXX – National Emission Standards for Hazardous Air Pollutants for Nine Metal Fabrication and Finishing Source Categories:  </w:t>
      </w:r>
      <w:r>
        <w:rPr>
          <w:b w:val="0"/>
          <w:bCs w:val="0"/>
        </w:rPr>
        <w:t xml:space="preserve">This subpart applies to a particular list of SIC codes.  </w:t>
      </w:r>
      <w:r w:rsidR="00160B3E">
        <w:rPr>
          <w:b w:val="0"/>
          <w:bCs w:val="0"/>
        </w:rPr>
        <w:t>KDM’s</w:t>
      </w:r>
      <w:r>
        <w:rPr>
          <w:b w:val="0"/>
          <w:bCs w:val="0"/>
        </w:rPr>
        <w:t xml:space="preserve"> operations do not fall under one of the listed source categories; therefore, this subpart does not apply.</w:t>
      </w:r>
    </w:p>
    <w:p w14:paraId="72EEC9BB" w14:textId="77777777" w:rsidR="00A11EAD" w:rsidRDefault="00A11EAD">
      <w:pPr>
        <w:pStyle w:val="Title"/>
        <w:jc w:val="both"/>
        <w:rPr>
          <w:b w:val="0"/>
          <w:bCs w:val="0"/>
        </w:rPr>
      </w:pPr>
    </w:p>
    <w:p w14:paraId="4DBE013F" w14:textId="77777777" w:rsidR="00A11EAD" w:rsidRDefault="00A11EAD">
      <w:pPr>
        <w:pStyle w:val="Title"/>
        <w:jc w:val="both"/>
        <w:rPr>
          <w:b w:val="0"/>
          <w:bCs w:val="0"/>
        </w:rPr>
      </w:pPr>
    </w:p>
    <w:p w14:paraId="0D42A089" w14:textId="77777777" w:rsidR="00AE785C" w:rsidRDefault="00AE785C">
      <w:pPr>
        <w:spacing w:line="240" w:lineRule="atLeast"/>
        <w:rPr>
          <w:rFonts w:ascii="Tms Rmn" w:hAnsi="Tms Rmn" w:cs="Tms Rmn"/>
          <w:b/>
          <w:bCs/>
          <w:color w:val="000000"/>
          <w:u w:val="single"/>
        </w:rPr>
      </w:pPr>
      <w:r>
        <w:rPr>
          <w:rFonts w:ascii="Tms Rmn" w:hAnsi="Tms Rmn" w:cs="Tms Rmn"/>
          <w:b/>
          <w:bCs/>
          <w:color w:val="000000"/>
          <w:u w:val="single"/>
        </w:rPr>
        <w:t>PUBLIC PARTICIPATION</w:t>
      </w:r>
    </w:p>
    <w:p w14:paraId="501568A8" w14:textId="77777777" w:rsidR="00AE785C" w:rsidRDefault="00AE785C">
      <w:pPr>
        <w:spacing w:line="240" w:lineRule="atLeast"/>
        <w:rPr>
          <w:rFonts w:ascii="Tms Rmn" w:hAnsi="Tms Rmn" w:cs="Tms Rmn"/>
          <w:b/>
          <w:bCs/>
          <w:color w:val="000000"/>
          <w:u w:val="single"/>
        </w:rPr>
      </w:pPr>
    </w:p>
    <w:p w14:paraId="354F03CF" w14:textId="52391A5D" w:rsidR="00AE785C" w:rsidRPr="006F5646" w:rsidRDefault="00AE785C" w:rsidP="006F5646">
      <w:pPr>
        <w:pStyle w:val="BodyText2"/>
      </w:pPr>
      <w:r>
        <w:t xml:space="preserve">The 30-day public notice period began on </w:t>
      </w:r>
      <w:r w:rsidR="00AA7464">
        <w:t>July 22, 2026</w:t>
      </w:r>
      <w:r w:rsidR="00B971D2">
        <w:t>, when</w:t>
      </w:r>
      <w:r>
        <w:t xml:space="preserve"> </w:t>
      </w:r>
      <w:r w:rsidR="00577E4D">
        <w:t>the</w:t>
      </w:r>
      <w:r>
        <w:t xml:space="preserve"> notice </w:t>
      </w:r>
      <w:r w:rsidR="00B971D2">
        <w:t xml:space="preserve">was posted </w:t>
      </w:r>
      <w:r w:rsidR="00577E4D">
        <w:t>on MDEQ’s website</w:t>
      </w:r>
      <w:r>
        <w:t xml:space="preserve"> and ends </w:t>
      </w:r>
      <w:r w:rsidR="00AA7464">
        <w:t>August 24, 2026</w:t>
      </w:r>
      <w:r>
        <w:t>.</w:t>
      </w:r>
    </w:p>
    <w:sectPr w:rsidR="00AE785C" w:rsidRPr="006F5646" w:rsidSect="0055558F">
      <w:headerReference w:type="default" r:id="rId8"/>
      <w:footerReference w:type="default" r:id="rId9"/>
      <w:footerReference w:type="first" r:id="rId10"/>
      <w:pgSz w:w="12240" w:h="15840" w:code="1"/>
      <w:pgMar w:top="1440" w:right="1440" w:bottom="1440" w:left="1440" w:header="720" w:footer="720" w:gutter="0"/>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0034A7" w14:textId="77777777" w:rsidR="00120CB5" w:rsidRDefault="00120CB5">
      <w:r>
        <w:separator/>
      </w:r>
    </w:p>
  </w:endnote>
  <w:endnote w:type="continuationSeparator" w:id="0">
    <w:p w14:paraId="388F3448" w14:textId="77777777" w:rsidR="00120CB5" w:rsidRDefault="00120CB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altName w:val="Times New Roman"/>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ms Rmn">
    <w:altName w:val="Times New Roman"/>
    <w:panose1 w:val="02020603040505020304"/>
    <w:charset w:val="00"/>
    <w:family w:val="roman"/>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720D5F" w14:textId="77777777" w:rsidR="00AE785C" w:rsidRPr="0026446A" w:rsidRDefault="0026446A" w:rsidP="0026446A">
    <w:pPr>
      <w:pStyle w:val="Footer"/>
    </w:pPr>
    <w:r>
      <w:t>65675 PER20240001</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889845B" w14:textId="77777777" w:rsidR="00AE785C" w:rsidRDefault="00AE785C">
    <w:pPr>
      <w:pStyle w:val="Footer"/>
    </w:pPr>
    <w:r>
      <w:t>65675 PER20240001</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3FFF71" w14:textId="77777777" w:rsidR="00120CB5" w:rsidRDefault="00120CB5">
      <w:r>
        <w:separator/>
      </w:r>
    </w:p>
  </w:footnote>
  <w:footnote w:type="continuationSeparator" w:id="0">
    <w:p w14:paraId="41E30D29" w14:textId="77777777" w:rsidR="00120CB5" w:rsidRDefault="00120CB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CC56AE9" w14:textId="77777777" w:rsidR="00AE785C" w:rsidRDefault="00AE785C">
    <w:pPr>
      <w:pStyle w:val="Header"/>
      <w:rPr>
        <w:sz w:val="18"/>
        <w:szCs w:val="18"/>
      </w:rPr>
    </w:pPr>
    <w:r>
      <w:rPr>
        <w:sz w:val="18"/>
        <w:szCs w:val="18"/>
      </w:rPr>
      <w:t>Permit Review Summary</w:t>
    </w:r>
  </w:p>
  <w:p w14:paraId="2CA3395F" w14:textId="77777777" w:rsidR="00AE785C" w:rsidRDefault="00AE785C">
    <w:pPr>
      <w:pStyle w:val="Header"/>
      <w:rPr>
        <w:rStyle w:val="PageNumber"/>
        <w:sz w:val="18"/>
        <w:szCs w:val="18"/>
      </w:rPr>
    </w:pPr>
    <w:r>
      <w:rPr>
        <w:sz w:val="18"/>
        <w:szCs w:val="18"/>
      </w:rPr>
      <w:t xml:space="preserve">Page </w:t>
    </w:r>
    <w:r>
      <w:rPr>
        <w:rStyle w:val="PageNumber"/>
        <w:sz w:val="18"/>
        <w:szCs w:val="18"/>
      </w:rPr>
      <w:fldChar w:fldCharType="begin"/>
    </w:r>
    <w:r>
      <w:rPr>
        <w:rStyle w:val="PageNumber"/>
        <w:sz w:val="18"/>
        <w:szCs w:val="18"/>
      </w:rPr>
      <w:instrText xml:space="preserve"> PAGE </w:instrText>
    </w:r>
    <w:r>
      <w:rPr>
        <w:rStyle w:val="PageNumber"/>
        <w:sz w:val="18"/>
        <w:szCs w:val="18"/>
      </w:rPr>
      <w:fldChar w:fldCharType="separate"/>
    </w:r>
    <w:r w:rsidR="00AF3C0E">
      <w:rPr>
        <w:rStyle w:val="PageNumber"/>
        <w:noProof/>
        <w:sz w:val="18"/>
        <w:szCs w:val="18"/>
      </w:rPr>
      <w:t>2</w:t>
    </w:r>
    <w:r>
      <w:rPr>
        <w:rStyle w:val="PageNumber"/>
        <w:sz w:val="18"/>
        <w:szCs w:val="18"/>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E0402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1" w15:restartNumberingAfterBreak="0">
    <w:nsid w:val="0EDB1F8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25D0623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3" w15:restartNumberingAfterBreak="0">
    <w:nsid w:val="32552794"/>
    <w:multiLevelType w:val="singleLevel"/>
    <w:tmpl w:val="FFFFFFFF"/>
    <w:lvl w:ilvl="0">
      <w:start w:val="1"/>
      <w:numFmt w:val="decimal"/>
      <w:lvlText w:val="%1."/>
      <w:lvlJc w:val="left"/>
      <w:pPr>
        <w:tabs>
          <w:tab w:val="num" w:pos="360"/>
        </w:tabs>
        <w:ind w:left="360" w:hanging="360"/>
      </w:pPr>
      <w:rPr>
        <w:rFonts w:cs="Times New Roman"/>
      </w:rPr>
    </w:lvl>
  </w:abstractNum>
  <w:abstractNum w:abstractNumId="4" w15:restartNumberingAfterBreak="0">
    <w:nsid w:val="4FC57114"/>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5" w15:restartNumberingAfterBreak="0">
    <w:nsid w:val="563D3BAD"/>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6" w15:restartNumberingAfterBreak="0">
    <w:nsid w:val="5EA366AA"/>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7" w15:restartNumberingAfterBreak="0">
    <w:nsid w:val="6B296088"/>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8" w15:restartNumberingAfterBreak="0">
    <w:nsid w:val="6D522473"/>
    <w:multiLevelType w:val="singleLevel"/>
    <w:tmpl w:val="FFFFFFFF"/>
    <w:lvl w:ilvl="0">
      <w:start w:val="1"/>
      <w:numFmt w:val="bullet"/>
      <w:lvlText w:val=""/>
      <w:lvlJc w:val="left"/>
      <w:pPr>
        <w:tabs>
          <w:tab w:val="num" w:pos="360"/>
        </w:tabs>
        <w:ind w:left="360" w:hanging="360"/>
      </w:pPr>
      <w:rPr>
        <w:rFonts w:ascii="Symbol" w:hAnsi="Symbol" w:hint="default"/>
      </w:rPr>
    </w:lvl>
  </w:abstractNum>
  <w:abstractNum w:abstractNumId="9" w15:restartNumberingAfterBreak="0">
    <w:nsid w:val="7D090F9E"/>
    <w:multiLevelType w:val="singleLevel"/>
    <w:tmpl w:val="FFFFFFFF"/>
    <w:lvl w:ilvl="0">
      <w:start w:val="1"/>
      <w:numFmt w:val="bullet"/>
      <w:lvlText w:val=""/>
      <w:lvlJc w:val="left"/>
      <w:pPr>
        <w:tabs>
          <w:tab w:val="num" w:pos="360"/>
        </w:tabs>
        <w:ind w:left="360" w:hanging="360"/>
      </w:pPr>
      <w:rPr>
        <w:rFonts w:ascii="Symbol" w:hAnsi="Symbol" w:hint="default"/>
      </w:rPr>
    </w:lvl>
  </w:abstractNum>
  <w:num w:numId="1" w16cid:durableId="907307165">
    <w:abstractNumId w:val="3"/>
  </w:num>
  <w:num w:numId="2" w16cid:durableId="336083216">
    <w:abstractNumId w:val="0"/>
  </w:num>
  <w:num w:numId="3" w16cid:durableId="1702054965">
    <w:abstractNumId w:val="4"/>
  </w:num>
  <w:num w:numId="4" w16cid:durableId="1536229842">
    <w:abstractNumId w:val="8"/>
  </w:num>
  <w:num w:numId="5" w16cid:durableId="182792927">
    <w:abstractNumId w:val="1"/>
  </w:num>
  <w:num w:numId="6" w16cid:durableId="1465150056">
    <w:abstractNumId w:val="7"/>
  </w:num>
  <w:num w:numId="7" w16cid:durableId="1468013096">
    <w:abstractNumId w:val="9"/>
  </w:num>
  <w:num w:numId="8" w16cid:durableId="456946766">
    <w:abstractNumId w:val="6"/>
  </w:num>
  <w:num w:numId="9" w16cid:durableId="920873836">
    <w:abstractNumId w:val="5"/>
  </w:num>
  <w:num w:numId="10" w16cid:durableId="169314744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SystemFonts/>
  <w:bordersDoNotSurroundHeader/>
  <w:bordersDoNotSurroundFooter/>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oNotHyphenateCaps/>
  <w:drawingGridHorizontalSpacing w:val="120"/>
  <w:drawingGridVerticalSpacing w:val="120"/>
  <w:displayHorizontalDrawingGridEvery w:val="0"/>
  <w:displayVerticalDrawingGridEvery w:val="3"/>
  <w:doNotUseMarginsForDrawingGridOrigin/>
  <w:doNotShadeFormData/>
  <w:characterSpacingControl w:val="compressPunctuation"/>
  <w:doNotValidateAgainstSchema/>
  <w:doNotDemarcateInvalidXml/>
  <w:footnotePr>
    <w:footnote w:id="-1"/>
    <w:footnote w:id="0"/>
  </w:footnotePr>
  <w:endnotePr>
    <w:endnote w:id="-1"/>
    <w:endnote w:id="0"/>
  </w:endnotePr>
  <w:compat>
    <w:suppressBottomSpacing/>
    <w:doNotUseHTMLParagraphAutoSpacing/>
    <w:compatSetting w:name="compatibilityMode" w:uri="http://schemas.microsoft.com/office/word" w:val="12"/>
    <w:compatSetting w:name="useWord2013TrackBottomHyphenation" w:uri="http://schemas.microsoft.com/office/word" w:val="0"/>
  </w:compat>
  <w:docVars>
    <w:docVar w:name="Address" w:val="\'5c'5c'5c'5c'5c'5c'5c'5c'5c'5c'5c'5c'5c'5c'5c'5c'0d\'5c'5c'5c'5c'5c'5c'5c'5c'5c'5c'5c'5c'5c'5c'5c'5c'0d\'5c'5c'5c'5c'5c'5c'5c'5c'5c'5c'5c'5c'5c'5c'5c'5c'0d,   "/>
    <w:docVar w:name="FacilityContact" w:val="man"/>
    <w:docVar w:name="Ref" w:val="Permit 1\'5c'5c'5c'5c'5c'5c'5c'5c'5c'5c'5c'5c'5c'5c'5c'5c'0d\'5c'5c'5c'5c'5c'5c'5c'5c'5c'5c'5c'5c'5c'5c'5c'5c'0aPermit 2\'5c'5c'5c'5c'5c'5c'5c'5c'5c'5c'5c'5c'5c'5c'5c'5c'0d\'5c'5c'5c'5c'5c'5c'5c'5c'5c'5c'5c'5c'5c'5c'5c'5c'0a"/>
  </w:docVars>
  <w:rsids>
    <w:rsidRoot w:val="0026446A"/>
    <w:rsid w:val="00031259"/>
    <w:rsid w:val="00032135"/>
    <w:rsid w:val="00090684"/>
    <w:rsid w:val="000D7423"/>
    <w:rsid w:val="000E657C"/>
    <w:rsid w:val="0011473F"/>
    <w:rsid w:val="00120CB5"/>
    <w:rsid w:val="00160B3E"/>
    <w:rsid w:val="001D76F2"/>
    <w:rsid w:val="001D7E96"/>
    <w:rsid w:val="00233312"/>
    <w:rsid w:val="00252DB9"/>
    <w:rsid w:val="0026446A"/>
    <w:rsid w:val="00332656"/>
    <w:rsid w:val="00361BC2"/>
    <w:rsid w:val="003B4F53"/>
    <w:rsid w:val="004107FD"/>
    <w:rsid w:val="00446E3D"/>
    <w:rsid w:val="0046711B"/>
    <w:rsid w:val="004C402F"/>
    <w:rsid w:val="004E1C17"/>
    <w:rsid w:val="00533198"/>
    <w:rsid w:val="0055558F"/>
    <w:rsid w:val="00562523"/>
    <w:rsid w:val="00563351"/>
    <w:rsid w:val="00577E4D"/>
    <w:rsid w:val="005E0D3E"/>
    <w:rsid w:val="005F676F"/>
    <w:rsid w:val="006202A2"/>
    <w:rsid w:val="0062263B"/>
    <w:rsid w:val="00623829"/>
    <w:rsid w:val="006356CC"/>
    <w:rsid w:val="00661D42"/>
    <w:rsid w:val="00671D57"/>
    <w:rsid w:val="00674247"/>
    <w:rsid w:val="006A1772"/>
    <w:rsid w:val="006B2789"/>
    <w:rsid w:val="006B38D2"/>
    <w:rsid w:val="006F5646"/>
    <w:rsid w:val="00726944"/>
    <w:rsid w:val="00745139"/>
    <w:rsid w:val="00761392"/>
    <w:rsid w:val="00771954"/>
    <w:rsid w:val="007B5A6A"/>
    <w:rsid w:val="00830B7C"/>
    <w:rsid w:val="008A2C33"/>
    <w:rsid w:val="008C68B5"/>
    <w:rsid w:val="009041BA"/>
    <w:rsid w:val="00904BB6"/>
    <w:rsid w:val="00986DF9"/>
    <w:rsid w:val="009F24B2"/>
    <w:rsid w:val="00A028B8"/>
    <w:rsid w:val="00A07E69"/>
    <w:rsid w:val="00A11EAD"/>
    <w:rsid w:val="00A21F1D"/>
    <w:rsid w:val="00A45CF6"/>
    <w:rsid w:val="00A90E68"/>
    <w:rsid w:val="00AA7464"/>
    <w:rsid w:val="00AB5062"/>
    <w:rsid w:val="00AE785C"/>
    <w:rsid w:val="00AF3C0E"/>
    <w:rsid w:val="00B04CFA"/>
    <w:rsid w:val="00B269A9"/>
    <w:rsid w:val="00B4253C"/>
    <w:rsid w:val="00B43E9A"/>
    <w:rsid w:val="00B64B20"/>
    <w:rsid w:val="00B971D2"/>
    <w:rsid w:val="00BC5057"/>
    <w:rsid w:val="00BC7A39"/>
    <w:rsid w:val="00BF79C3"/>
    <w:rsid w:val="00C2555E"/>
    <w:rsid w:val="00C54FA2"/>
    <w:rsid w:val="00C87529"/>
    <w:rsid w:val="00D05574"/>
    <w:rsid w:val="00D65C78"/>
    <w:rsid w:val="00D708EC"/>
    <w:rsid w:val="00D84228"/>
    <w:rsid w:val="00D96D84"/>
    <w:rsid w:val="00DD5020"/>
    <w:rsid w:val="00E17177"/>
    <w:rsid w:val="00E72A5A"/>
    <w:rsid w:val="00E76A6D"/>
    <w:rsid w:val="00E81BEA"/>
    <w:rsid w:val="00E843D3"/>
    <w:rsid w:val="00EA0005"/>
    <w:rsid w:val="00ED26F5"/>
    <w:rsid w:val="00F459FA"/>
    <w:rsid w:val="00F67BC9"/>
    <w:rsid w:val="00FD76C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21D3619B"/>
  <w14:defaultImageDpi w14:val="0"/>
  <w15:docId w15:val="{09DB35CF-B27E-41FE-9548-3E7A2C30C4B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qFormat="1"/>
    <w:lsdException w:name="heading 2" w:qFormat="1"/>
    <w:lsdException w:name="heading 3"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header" w:semiHidden="1"/>
    <w:lsdException w:name="footer" w:semiHidden="1"/>
    <w:lsdException w:name="caption" w:semiHidden="1" w:uiPriority="35" w:unhideWhenUsed="1" w:qFormat="1"/>
    <w:lsdException w:name="footnote reference" w:semiHidden="1"/>
    <w:lsdException w:name="page number" w:semiHidden="1"/>
    <w:lsdException w:name="List Number" w:semiHidden="1" w:unhideWhenUsed="1"/>
    <w:lsdException w:name="List 4" w:semiHidden="1" w:unhideWhenUsed="1"/>
    <w:lsdException w:name="List 5" w:semiHidden="1" w:unhideWhenUsed="1"/>
    <w:lsdException w:name="Title" w:qFormat="1"/>
    <w:lsdException w:name="Closing" w:semiHidden="1"/>
    <w:lsdException w:name="Signature" w:semiHidden="1"/>
    <w:lsdException w:name="Default Paragraph Font" w:semiHidden="1"/>
    <w:lsdException w:name="Body Text" w:semiHidden="1"/>
    <w:lsdException w:name="Subtitle" w:uiPriority="11" w:qFormat="1"/>
    <w:lsdException w:name="Salutation" w:semiHidden="1" w:unhideWhenUsed="1"/>
    <w:lsdException w:name="Date" w:semiHidden="1"/>
    <w:lsdException w:name="Body Text First Indent" w:semiHidden="1" w:unhideWhenUsed="1"/>
    <w:lsdException w:name="Body Text 2" w:semiHidden="1"/>
    <w:lsdException w:name="Strong" w:uiPriority="22" w:qFormat="1"/>
    <w:lsdException w:name="Emphasis" w:uiPriority="20"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widowControl w:val="0"/>
      <w:autoSpaceDE w:val="0"/>
      <w:autoSpaceDN w:val="0"/>
      <w:spacing w:after="0" w:line="240" w:lineRule="auto"/>
    </w:pPr>
    <w:rPr>
      <w:sz w:val="24"/>
      <w:szCs w:val="24"/>
    </w:rPr>
  </w:style>
  <w:style w:type="paragraph" w:styleId="Heading1">
    <w:name w:val="heading 1"/>
    <w:basedOn w:val="Normal"/>
    <w:next w:val="Normal"/>
    <w:link w:val="Heading1Char"/>
    <w:uiPriority w:val="99"/>
    <w:qFormat/>
    <w:pPr>
      <w:keepNext/>
      <w:widowControl/>
      <w:jc w:val="center"/>
      <w:outlineLvl w:val="0"/>
    </w:pPr>
    <w:rPr>
      <w:b/>
      <w:bCs/>
    </w:rPr>
  </w:style>
  <w:style w:type="paragraph" w:styleId="Heading2">
    <w:name w:val="heading 2"/>
    <w:basedOn w:val="Normal"/>
    <w:next w:val="Normal"/>
    <w:link w:val="Heading2Char"/>
    <w:uiPriority w:val="99"/>
    <w:qFormat/>
    <w:pPr>
      <w:keepNext/>
      <w:widowControl/>
      <w:jc w:val="center"/>
      <w:outlineLvl w:val="1"/>
    </w:pPr>
    <w:rPr>
      <w:b/>
      <w:bCs/>
      <w:sz w:val="28"/>
      <w:szCs w:val="28"/>
    </w:rPr>
  </w:style>
  <w:style w:type="paragraph" w:styleId="Heading3">
    <w:name w:val="heading 3"/>
    <w:basedOn w:val="Normal"/>
    <w:next w:val="Normal"/>
    <w:link w:val="Heading3Char"/>
    <w:uiPriority w:val="99"/>
    <w:qFormat/>
    <w:pPr>
      <w:keepNext/>
      <w:widowControl/>
      <w:outlineLvl w:val="2"/>
    </w:pPr>
    <w:rPr>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locked/>
    <w:rPr>
      <w:rFonts w:asciiTheme="majorHAnsi" w:eastAsiaTheme="majorEastAsia" w:hAnsiTheme="majorHAnsi" w:cs="Times New Roman"/>
      <w:b/>
      <w:bCs/>
      <w:kern w:val="32"/>
      <w:sz w:val="32"/>
      <w:szCs w:val="32"/>
    </w:rPr>
  </w:style>
  <w:style w:type="character" w:customStyle="1" w:styleId="Heading2Char">
    <w:name w:val="Heading 2 Char"/>
    <w:basedOn w:val="DefaultParagraphFont"/>
    <w:link w:val="Heading2"/>
    <w:uiPriority w:val="9"/>
    <w:semiHidden/>
    <w:locked/>
    <w:rPr>
      <w:rFonts w:asciiTheme="majorHAnsi" w:eastAsiaTheme="majorEastAsia" w:hAnsiTheme="majorHAnsi" w:cs="Times New Roman"/>
      <w:b/>
      <w:bCs/>
      <w:i/>
      <w:iCs/>
      <w:sz w:val="28"/>
      <w:szCs w:val="28"/>
    </w:rPr>
  </w:style>
  <w:style w:type="character" w:customStyle="1" w:styleId="Heading3Char">
    <w:name w:val="Heading 3 Char"/>
    <w:basedOn w:val="DefaultParagraphFont"/>
    <w:link w:val="Heading3"/>
    <w:uiPriority w:val="9"/>
    <w:semiHidden/>
    <w:locked/>
    <w:rPr>
      <w:rFonts w:asciiTheme="majorHAnsi" w:eastAsiaTheme="majorEastAsia" w:hAnsiTheme="majorHAnsi" w:cs="Times New Roman"/>
      <w:b/>
      <w:bCs/>
      <w:sz w:val="26"/>
      <w:szCs w:val="26"/>
    </w:rPr>
  </w:style>
  <w:style w:type="character" w:styleId="FootnoteReference">
    <w:name w:val="footnote reference"/>
    <w:basedOn w:val="DefaultParagraphFont"/>
    <w:uiPriority w:val="99"/>
    <w:semiHidden/>
    <w:rPr>
      <w:rFonts w:cs="Times New Roman"/>
    </w:rPr>
  </w:style>
  <w:style w:type="paragraph" w:styleId="BodyText">
    <w:name w:val="Body Text"/>
    <w:basedOn w:val="Normal"/>
    <w:link w:val="BodyTextChar"/>
    <w:uiPriority w:val="99"/>
    <w:pPr>
      <w:spacing w:after="120"/>
    </w:pPr>
  </w:style>
  <w:style w:type="character" w:customStyle="1" w:styleId="BodyTextChar">
    <w:name w:val="Body Text Char"/>
    <w:basedOn w:val="DefaultParagraphFont"/>
    <w:link w:val="BodyText"/>
    <w:uiPriority w:val="99"/>
    <w:semiHidden/>
    <w:locked/>
    <w:rPr>
      <w:rFonts w:cs="Times New Roman"/>
      <w:sz w:val="24"/>
      <w:szCs w:val="24"/>
    </w:rPr>
  </w:style>
  <w:style w:type="paragraph" w:customStyle="1" w:styleId="ReferenceLine">
    <w:name w:val="Reference Line"/>
    <w:basedOn w:val="BodyText"/>
    <w:uiPriority w:val="99"/>
  </w:style>
  <w:style w:type="paragraph" w:styleId="Closing">
    <w:name w:val="Closing"/>
    <w:basedOn w:val="Normal"/>
    <w:link w:val="ClosingChar"/>
    <w:uiPriority w:val="99"/>
    <w:pPr>
      <w:ind w:left="4320"/>
    </w:pPr>
  </w:style>
  <w:style w:type="character" w:customStyle="1" w:styleId="ClosingChar">
    <w:name w:val="Closing Char"/>
    <w:basedOn w:val="DefaultParagraphFont"/>
    <w:link w:val="Closing"/>
    <w:uiPriority w:val="99"/>
    <w:semiHidden/>
    <w:locked/>
    <w:rPr>
      <w:rFonts w:cs="Times New Roman"/>
      <w:sz w:val="24"/>
      <w:szCs w:val="24"/>
    </w:rPr>
  </w:style>
  <w:style w:type="paragraph" w:styleId="Signature">
    <w:name w:val="Signature"/>
    <w:basedOn w:val="Normal"/>
    <w:link w:val="SignatureChar"/>
    <w:uiPriority w:val="99"/>
    <w:pPr>
      <w:ind w:left="4320"/>
    </w:pPr>
  </w:style>
  <w:style w:type="character" w:customStyle="1" w:styleId="SignatureChar">
    <w:name w:val="Signature Char"/>
    <w:basedOn w:val="DefaultParagraphFont"/>
    <w:link w:val="Signature"/>
    <w:uiPriority w:val="99"/>
    <w:semiHidden/>
    <w:locked/>
    <w:rPr>
      <w:rFonts w:cs="Times New Roman"/>
      <w:sz w:val="24"/>
      <w:szCs w:val="24"/>
    </w:rPr>
  </w:style>
  <w:style w:type="paragraph" w:customStyle="1" w:styleId="CcList">
    <w:name w:val="Cc List"/>
    <w:basedOn w:val="Normal"/>
    <w:uiPriority w:val="99"/>
  </w:style>
  <w:style w:type="paragraph" w:styleId="Date">
    <w:name w:val="Date"/>
    <w:basedOn w:val="Normal"/>
    <w:next w:val="Normal"/>
    <w:link w:val="DateChar"/>
    <w:uiPriority w:val="99"/>
    <w:pPr>
      <w:ind w:left="4320"/>
    </w:pPr>
  </w:style>
  <w:style w:type="character" w:customStyle="1" w:styleId="DateChar">
    <w:name w:val="Date Char"/>
    <w:basedOn w:val="DefaultParagraphFont"/>
    <w:link w:val="Date"/>
    <w:uiPriority w:val="99"/>
    <w:semiHidden/>
    <w:locked/>
    <w:rPr>
      <w:rFonts w:cs="Times New Roman"/>
      <w:sz w:val="24"/>
      <w:szCs w:val="24"/>
    </w:rPr>
  </w:style>
  <w:style w:type="paragraph" w:styleId="BodyText2">
    <w:name w:val="Body Text 2"/>
    <w:basedOn w:val="Normal"/>
    <w:link w:val="BodyText2Char"/>
    <w:uiPriority w:val="99"/>
    <w:pPr>
      <w:spacing w:line="240" w:lineRule="atLeast"/>
      <w:jc w:val="both"/>
    </w:pPr>
    <w:rPr>
      <w:rFonts w:ascii="Tms Rmn" w:hAnsi="Tms Rmn" w:cs="Tms Rmn"/>
      <w:color w:val="000000"/>
    </w:rPr>
  </w:style>
  <w:style w:type="character" w:customStyle="1" w:styleId="BodyText2Char">
    <w:name w:val="Body Text 2 Char"/>
    <w:basedOn w:val="DefaultParagraphFont"/>
    <w:link w:val="BodyText2"/>
    <w:uiPriority w:val="99"/>
    <w:semiHidden/>
    <w:locked/>
    <w:rPr>
      <w:rFonts w:cs="Times New Roman"/>
      <w:sz w:val="24"/>
      <w:szCs w:val="24"/>
    </w:rPr>
  </w:style>
  <w:style w:type="paragraph" w:styleId="Header">
    <w:name w:val="header"/>
    <w:basedOn w:val="Normal"/>
    <w:link w:val="HeaderChar"/>
    <w:uiPriority w:val="99"/>
    <w:pPr>
      <w:tabs>
        <w:tab w:val="center" w:pos="4320"/>
        <w:tab w:val="right" w:pos="8640"/>
      </w:tabs>
    </w:pPr>
  </w:style>
  <w:style w:type="character" w:customStyle="1" w:styleId="HeaderChar">
    <w:name w:val="Header Char"/>
    <w:basedOn w:val="DefaultParagraphFont"/>
    <w:link w:val="Header"/>
    <w:uiPriority w:val="99"/>
    <w:semiHidden/>
    <w:locked/>
    <w:rPr>
      <w:rFonts w:cs="Times New Roman"/>
      <w:sz w:val="24"/>
      <w:szCs w:val="24"/>
    </w:rPr>
  </w:style>
  <w:style w:type="paragraph" w:styleId="Footer">
    <w:name w:val="footer"/>
    <w:basedOn w:val="Normal"/>
    <w:link w:val="FooterChar"/>
    <w:uiPriority w:val="99"/>
    <w:pPr>
      <w:tabs>
        <w:tab w:val="center" w:pos="4320"/>
        <w:tab w:val="right" w:pos="8640"/>
      </w:tabs>
    </w:pPr>
  </w:style>
  <w:style w:type="character" w:customStyle="1" w:styleId="FooterChar">
    <w:name w:val="Footer Char"/>
    <w:basedOn w:val="DefaultParagraphFont"/>
    <w:link w:val="Footer"/>
    <w:uiPriority w:val="99"/>
    <w:semiHidden/>
    <w:locked/>
    <w:rPr>
      <w:rFonts w:cs="Times New Roman"/>
      <w:sz w:val="24"/>
      <w:szCs w:val="24"/>
    </w:rPr>
  </w:style>
  <w:style w:type="paragraph" w:styleId="Title">
    <w:name w:val="Title"/>
    <w:basedOn w:val="Normal"/>
    <w:link w:val="TitleChar"/>
    <w:uiPriority w:val="99"/>
    <w:qFormat/>
    <w:pPr>
      <w:widowControl/>
      <w:jc w:val="center"/>
    </w:pPr>
    <w:rPr>
      <w:b/>
      <w:bCs/>
    </w:rPr>
  </w:style>
  <w:style w:type="character" w:customStyle="1" w:styleId="TitleChar">
    <w:name w:val="Title Char"/>
    <w:basedOn w:val="DefaultParagraphFont"/>
    <w:link w:val="Title"/>
    <w:uiPriority w:val="99"/>
    <w:locked/>
    <w:rPr>
      <w:rFonts w:asciiTheme="majorHAnsi" w:eastAsiaTheme="majorEastAsia" w:hAnsiTheme="majorHAnsi" w:cs="Times New Roman"/>
      <w:b/>
      <w:bCs/>
      <w:kern w:val="28"/>
      <w:sz w:val="32"/>
      <w:szCs w:val="32"/>
    </w:rPr>
  </w:style>
  <w:style w:type="character" w:styleId="PageNumber">
    <w:name w:val="page number"/>
    <w:basedOn w:val="DefaultParagraphFont"/>
    <w:uiPriority w:val="99"/>
    <w:rPr>
      <w:rFonts w:cs="Times New Roman"/>
    </w:rPr>
  </w:style>
  <w:style w:type="paragraph" w:styleId="BalloonText">
    <w:name w:val="Balloon Text"/>
    <w:basedOn w:val="Normal"/>
    <w:link w:val="BalloonTextChar"/>
    <w:uiPriority w:val="99"/>
    <w:rsid w:val="00671D57"/>
    <w:rPr>
      <w:rFonts w:ascii="Segoe UI" w:hAnsi="Segoe UI" w:cs="Segoe UI"/>
      <w:sz w:val="18"/>
      <w:szCs w:val="18"/>
    </w:rPr>
  </w:style>
  <w:style w:type="character" w:customStyle="1" w:styleId="BalloonTextChar">
    <w:name w:val="Balloon Text Char"/>
    <w:basedOn w:val="DefaultParagraphFont"/>
    <w:link w:val="BalloonText"/>
    <w:uiPriority w:val="99"/>
    <w:locked/>
    <w:rsid w:val="00671D57"/>
    <w:rPr>
      <w:rFonts w:ascii="Segoe UI" w:hAnsi="Segoe UI" w:cs="Segoe UI"/>
      <w:sz w:val="18"/>
      <w:szCs w:val="18"/>
    </w:rPr>
  </w:style>
  <w:style w:type="table" w:styleId="TableGrid">
    <w:name w:val="Table Grid"/>
    <w:basedOn w:val="TableNormal"/>
    <w:uiPriority w:val="99"/>
    <w:rsid w:val="0046711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GridTable2">
    <w:name w:val="Grid Table 2"/>
    <w:basedOn w:val="TableNormal"/>
    <w:uiPriority w:val="47"/>
    <w:rsid w:val="005E0D3E"/>
    <w:pPr>
      <w:spacing w:after="0" w:line="240" w:lineRule="auto"/>
    </w:p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8019232">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I:\TEMPLATES\EPD\enSite%20Lette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4E2B5BC-4D29-4253-9712-D12E57EE535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enSite Letter.dot</Template>
  <TotalTime>63</TotalTime>
  <Pages>3</Pages>
  <Words>842</Words>
  <Characters>4804</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afgafgasdgfsd</vt:lpstr>
    </vt:vector>
  </TitlesOfParts>
  <Company>None</Company>
  <LinksUpToDate>false</LinksUpToDate>
  <CharactersWithSpaces>5635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afgafgasdgfsd</dc:title>
  <dc:subject/>
  <dc:creator>Bruce Ferguson</dc:creator>
  <cp:keywords/>
  <dc:description/>
  <cp:lastModifiedBy>Ryan Wigginton</cp:lastModifiedBy>
  <cp:revision>44</cp:revision>
  <cp:lastPrinted>2019-01-10T15:50:00Z</cp:lastPrinted>
  <dcterms:created xsi:type="dcterms:W3CDTF">2026-05-10T21:08:00Z</dcterms:created>
  <dcterms:modified xsi:type="dcterms:W3CDTF">2026-07-15T16:04:00Z</dcterms:modified>
</cp:coreProperties>
</file>