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D626F" w14:textId="77777777" w:rsidR="00AE785C" w:rsidRDefault="00AE785C">
      <w:pPr>
        <w:pStyle w:val="Title"/>
        <w:rPr>
          <w:sz w:val="28"/>
          <w:szCs w:val="28"/>
          <w:u w:val="single"/>
        </w:rPr>
      </w:pPr>
      <w:r>
        <w:rPr>
          <w:sz w:val="28"/>
          <w:szCs w:val="28"/>
          <w:u w:val="single"/>
        </w:rPr>
        <w:t>PERMIT REVIEW SUMMARY</w:t>
      </w:r>
    </w:p>
    <w:p w14:paraId="31D642D2" w14:textId="77777777" w:rsidR="00AE785C" w:rsidRDefault="00AE785C">
      <w:pPr>
        <w:pStyle w:val="Title"/>
        <w:jc w:val="both"/>
      </w:pPr>
    </w:p>
    <w:p w14:paraId="5FF1CD83" w14:textId="2A9E84E9" w:rsidR="00946C28" w:rsidRDefault="00946C28" w:rsidP="00946C28">
      <w:pPr>
        <w:pStyle w:val="Title"/>
        <w:jc w:val="both"/>
      </w:pPr>
      <w:r>
        <w:t>Date:</w:t>
      </w:r>
      <w:r>
        <w:rPr>
          <w:b w:val="0"/>
        </w:rPr>
        <w:tab/>
      </w:r>
      <w:r>
        <w:rPr>
          <w:b w:val="0"/>
        </w:rPr>
        <w:tab/>
      </w:r>
      <w:r>
        <w:rPr>
          <w:b w:val="0"/>
        </w:rPr>
        <w:tab/>
      </w:r>
      <w:r w:rsidR="00FF441F">
        <w:rPr>
          <w:b w:val="0"/>
        </w:rPr>
        <w:t>July 1</w:t>
      </w:r>
      <w:r w:rsidR="009C6779">
        <w:rPr>
          <w:b w:val="0"/>
        </w:rPr>
        <w:t>6</w:t>
      </w:r>
      <w:r>
        <w:rPr>
          <w:b w:val="0"/>
        </w:rPr>
        <w:t>, 2026</w:t>
      </w:r>
    </w:p>
    <w:p w14:paraId="1949F8FE" w14:textId="77777777" w:rsidR="00946C28" w:rsidRDefault="00946C28" w:rsidP="00233312">
      <w:pPr>
        <w:pStyle w:val="Title"/>
        <w:jc w:val="both"/>
      </w:pPr>
    </w:p>
    <w:p w14:paraId="03CE4DEE" w14:textId="1209B658" w:rsidR="00233312" w:rsidRDefault="00233312" w:rsidP="00233312">
      <w:pPr>
        <w:pStyle w:val="Title"/>
        <w:jc w:val="both"/>
      </w:pPr>
      <w:r>
        <w:t>Permit Writer:</w:t>
      </w:r>
      <w:r>
        <w:tab/>
      </w:r>
      <w:r w:rsidR="000022BF">
        <w:rPr>
          <w:b w:val="0"/>
        </w:rPr>
        <w:t>Carla Brown (MDEQ Contractor) / Clinton Gentry (Air 1 Branch Manager)</w:t>
      </w:r>
    </w:p>
    <w:p w14:paraId="1C905C8F" w14:textId="77777777" w:rsidR="00562523" w:rsidRDefault="00562523">
      <w:pPr>
        <w:pStyle w:val="Title"/>
        <w:jc w:val="both"/>
      </w:pPr>
    </w:p>
    <w:p w14:paraId="693B9D28" w14:textId="77777777" w:rsidR="00AE785C" w:rsidRDefault="00AE785C" w:rsidP="00946C28">
      <w:pPr>
        <w:pStyle w:val="Title"/>
        <w:ind w:left="2160" w:hanging="2160"/>
        <w:jc w:val="both"/>
      </w:pPr>
      <w:r>
        <w:t>Company Name:</w:t>
      </w:r>
      <w:r>
        <w:tab/>
      </w:r>
      <w:r>
        <w:rPr>
          <w:b w:val="0"/>
          <w:bCs w:val="0"/>
        </w:rPr>
        <w:t>Tennessee Gas Pipeline Company LLC, Bay St Louis Compressor Station Number 530</w:t>
      </w:r>
    </w:p>
    <w:p w14:paraId="2F09051D" w14:textId="77777777" w:rsidR="00AE785C" w:rsidRDefault="00AE785C">
      <w:pPr>
        <w:pStyle w:val="Title"/>
        <w:jc w:val="both"/>
      </w:pPr>
    </w:p>
    <w:p w14:paraId="0815ED80" w14:textId="77777777" w:rsidR="00AE785C" w:rsidRDefault="00AE785C">
      <w:pPr>
        <w:pStyle w:val="Title"/>
        <w:jc w:val="both"/>
        <w:rPr>
          <w:b w:val="0"/>
          <w:bCs w:val="0"/>
        </w:rPr>
      </w:pPr>
      <w:r>
        <w:t>Facility Location:</w:t>
      </w:r>
      <w:r>
        <w:tab/>
      </w:r>
      <w:r>
        <w:rPr>
          <w:b w:val="0"/>
          <w:bCs w:val="0"/>
        </w:rPr>
        <w:t>10064 Lower Bay Road</w:t>
      </w:r>
    </w:p>
    <w:p w14:paraId="0BEA4B2E" w14:textId="3990CB1B" w:rsidR="00AE785C" w:rsidRDefault="00946C28">
      <w:pPr>
        <w:pStyle w:val="Title"/>
        <w:ind w:left="2160"/>
        <w:jc w:val="both"/>
        <w:rPr>
          <w:b w:val="0"/>
          <w:bCs w:val="0"/>
        </w:rPr>
      </w:pPr>
      <w:r>
        <w:rPr>
          <w:b w:val="0"/>
          <w:bCs w:val="0"/>
        </w:rPr>
        <w:t xml:space="preserve">Bay St. Louis, MS </w:t>
      </w:r>
    </w:p>
    <w:p w14:paraId="3652D145" w14:textId="77777777" w:rsidR="00AE785C" w:rsidRDefault="00AE785C">
      <w:pPr>
        <w:pStyle w:val="Title"/>
        <w:jc w:val="both"/>
      </w:pPr>
    </w:p>
    <w:p w14:paraId="22330854" w14:textId="77777777" w:rsidR="00AE785C" w:rsidRDefault="00AE785C">
      <w:pPr>
        <w:pStyle w:val="Title"/>
        <w:jc w:val="both"/>
      </w:pPr>
      <w:r>
        <w:t>Source Number:</w:t>
      </w:r>
      <w:r>
        <w:tab/>
      </w:r>
      <w:r>
        <w:rPr>
          <w:b w:val="0"/>
          <w:bCs w:val="0"/>
        </w:rPr>
        <w:t>1000-00017</w:t>
      </w:r>
    </w:p>
    <w:p w14:paraId="1AD34434" w14:textId="77777777" w:rsidR="00AE785C" w:rsidRDefault="00AE785C">
      <w:pPr>
        <w:pStyle w:val="Title"/>
        <w:jc w:val="both"/>
      </w:pPr>
    </w:p>
    <w:p w14:paraId="35EC2F85" w14:textId="77777777" w:rsidR="00AE785C" w:rsidRDefault="00AE785C">
      <w:pPr>
        <w:pStyle w:val="Title"/>
        <w:jc w:val="both"/>
      </w:pPr>
      <w:r>
        <w:t xml:space="preserve">County: </w:t>
      </w:r>
      <w:r>
        <w:tab/>
      </w:r>
      <w:r>
        <w:tab/>
      </w:r>
      <w:r>
        <w:rPr>
          <w:b w:val="0"/>
          <w:bCs w:val="0"/>
        </w:rPr>
        <w:t>Hancock</w:t>
      </w:r>
    </w:p>
    <w:p w14:paraId="40E7D6BC" w14:textId="77777777" w:rsidR="00AE785C" w:rsidRDefault="00AE785C">
      <w:pPr>
        <w:pStyle w:val="Title"/>
        <w:jc w:val="both"/>
      </w:pPr>
    </w:p>
    <w:p w14:paraId="1925C6D6" w14:textId="77777777" w:rsidR="001D7E96" w:rsidRDefault="001D7E96" w:rsidP="001D7E96">
      <w:pPr>
        <w:pStyle w:val="Title"/>
        <w:jc w:val="both"/>
        <w:rPr>
          <w:u w:val="single"/>
        </w:rPr>
      </w:pPr>
      <w:r>
        <w:rPr>
          <w:u w:val="single"/>
        </w:rPr>
        <w:t>FACILITY DESCRIPTION</w:t>
      </w:r>
    </w:p>
    <w:p w14:paraId="5949BFBB" w14:textId="77777777" w:rsidR="001D7E96" w:rsidRDefault="001D7E96" w:rsidP="001D7E96">
      <w:pPr>
        <w:pStyle w:val="Title"/>
        <w:jc w:val="both"/>
        <w:rPr>
          <w:u w:val="single"/>
        </w:rPr>
      </w:pPr>
    </w:p>
    <w:p w14:paraId="11C0C41A" w14:textId="77777777" w:rsidR="000750FF" w:rsidRDefault="000022BF" w:rsidP="001D7E96">
      <w:pPr>
        <w:pStyle w:val="Title"/>
        <w:jc w:val="both"/>
        <w:rPr>
          <w:b w:val="0"/>
          <w:bCs w:val="0"/>
        </w:rPr>
      </w:pPr>
      <w:r w:rsidRPr="000022BF">
        <w:rPr>
          <w:b w:val="0"/>
          <w:bCs w:val="0"/>
        </w:rPr>
        <w:t>Tennessee Gas Pipeline Company</w:t>
      </w:r>
      <w:r>
        <w:rPr>
          <w:b w:val="0"/>
          <w:bCs w:val="0"/>
        </w:rPr>
        <w:t>,</w:t>
      </w:r>
      <w:r w:rsidRPr="000022BF">
        <w:rPr>
          <w:b w:val="0"/>
          <w:bCs w:val="0"/>
        </w:rPr>
        <w:t xml:space="preserve"> LLC</w:t>
      </w:r>
      <w:r>
        <w:rPr>
          <w:b w:val="0"/>
          <w:bCs w:val="0"/>
        </w:rPr>
        <w:t xml:space="preserve"> (“TGP”)</w:t>
      </w:r>
      <w:r w:rsidRPr="000022BF">
        <w:rPr>
          <w:b w:val="0"/>
          <w:bCs w:val="0"/>
        </w:rPr>
        <w:t xml:space="preserve"> owns and operates </w:t>
      </w:r>
      <w:r>
        <w:rPr>
          <w:b w:val="0"/>
          <w:bCs w:val="0"/>
        </w:rPr>
        <w:t>the</w:t>
      </w:r>
      <w:r w:rsidRPr="000022BF">
        <w:rPr>
          <w:b w:val="0"/>
          <w:bCs w:val="0"/>
        </w:rPr>
        <w:t xml:space="preserve"> Bay St. Louis Compressor Station located at 10064 Lower Bay Road, in Bay St. Louis, Mississippi (Hancock County) for the purpose of transporting natural gas through its pipeline distribution system.</w:t>
      </w:r>
      <w:r w:rsidR="000750FF">
        <w:rPr>
          <w:b w:val="0"/>
          <w:bCs w:val="0"/>
        </w:rPr>
        <w:t xml:space="preserve"> The compressor station operations fall under SIC Code 4922 for </w:t>
      </w:r>
      <w:r w:rsidR="000750FF">
        <w:rPr>
          <w:b w:val="0"/>
          <w:bCs w:val="0"/>
          <w:i/>
          <w:iCs/>
        </w:rPr>
        <w:t>Natural Gas Transmission</w:t>
      </w:r>
      <w:r w:rsidR="000750FF">
        <w:rPr>
          <w:b w:val="0"/>
          <w:bCs w:val="0"/>
        </w:rPr>
        <w:t xml:space="preserve"> and under NAICS Code 486210 for </w:t>
      </w:r>
      <w:r w:rsidR="000750FF">
        <w:rPr>
          <w:b w:val="0"/>
          <w:bCs w:val="0"/>
          <w:i/>
          <w:iCs/>
        </w:rPr>
        <w:t>Pipeline Transmission of Natural Gas</w:t>
      </w:r>
      <w:r w:rsidR="000750FF">
        <w:rPr>
          <w:b w:val="0"/>
          <w:bCs w:val="0"/>
        </w:rPr>
        <w:t xml:space="preserve">. </w:t>
      </w:r>
      <w:r w:rsidRPr="000022BF">
        <w:rPr>
          <w:b w:val="0"/>
          <w:bCs w:val="0"/>
        </w:rPr>
        <w:t xml:space="preserve"> </w:t>
      </w:r>
    </w:p>
    <w:p w14:paraId="670E464A" w14:textId="77777777" w:rsidR="000750FF" w:rsidRDefault="000750FF" w:rsidP="001D7E96">
      <w:pPr>
        <w:pStyle w:val="Title"/>
        <w:jc w:val="both"/>
        <w:rPr>
          <w:b w:val="0"/>
          <w:bCs w:val="0"/>
        </w:rPr>
      </w:pPr>
    </w:p>
    <w:p w14:paraId="18B9AF96" w14:textId="2B3576B1" w:rsidR="001D7E96" w:rsidRDefault="000022BF" w:rsidP="001D7E96">
      <w:pPr>
        <w:pStyle w:val="Title"/>
        <w:jc w:val="both"/>
        <w:rPr>
          <w:b w:val="0"/>
          <w:bCs w:val="0"/>
        </w:rPr>
      </w:pPr>
      <w:r w:rsidRPr="000022BF">
        <w:rPr>
          <w:b w:val="0"/>
          <w:bCs w:val="0"/>
        </w:rPr>
        <w:t xml:space="preserve">Natural gas compression at the Bay St. Louis Compressor Station is </w:t>
      </w:r>
      <w:r>
        <w:rPr>
          <w:b w:val="0"/>
          <w:bCs w:val="0"/>
        </w:rPr>
        <w:t xml:space="preserve">currently </w:t>
      </w:r>
      <w:r w:rsidRPr="000022BF">
        <w:rPr>
          <w:b w:val="0"/>
          <w:bCs w:val="0"/>
        </w:rPr>
        <w:t xml:space="preserve">accomplished </w:t>
      </w:r>
      <w:proofErr w:type="gramStart"/>
      <w:r w:rsidRPr="000022BF">
        <w:rPr>
          <w:b w:val="0"/>
          <w:bCs w:val="0"/>
        </w:rPr>
        <w:t xml:space="preserve">through </w:t>
      </w:r>
      <w:r w:rsidR="000C6F68">
        <w:rPr>
          <w:b w:val="0"/>
          <w:bCs w:val="0"/>
        </w:rPr>
        <w:t>the use of</w:t>
      </w:r>
      <w:proofErr w:type="gramEnd"/>
      <w:r w:rsidR="000C6F68">
        <w:rPr>
          <w:b w:val="0"/>
          <w:bCs w:val="0"/>
        </w:rPr>
        <w:t xml:space="preserve"> </w:t>
      </w:r>
      <w:r w:rsidRPr="000022BF">
        <w:rPr>
          <w:b w:val="0"/>
          <w:bCs w:val="0"/>
        </w:rPr>
        <w:t>eight (8) natural gas-fired compressor engines rated at 2,000</w:t>
      </w:r>
      <w:r>
        <w:rPr>
          <w:b w:val="0"/>
          <w:bCs w:val="0"/>
        </w:rPr>
        <w:t xml:space="preserve"> horsepower (HP)</w:t>
      </w:r>
      <w:r w:rsidRPr="000022BF">
        <w:rPr>
          <w:b w:val="0"/>
          <w:bCs w:val="0"/>
        </w:rPr>
        <w:t xml:space="preserve"> each and one (1) compressor turbine rated at 9,100</w:t>
      </w:r>
      <w:r>
        <w:rPr>
          <w:b w:val="0"/>
          <w:bCs w:val="0"/>
        </w:rPr>
        <w:t xml:space="preserve"> </w:t>
      </w:r>
      <w:r w:rsidRPr="000022BF">
        <w:rPr>
          <w:b w:val="0"/>
          <w:bCs w:val="0"/>
        </w:rPr>
        <w:t>HP. The station also operates one (1) natural gas-fired emergency generator engine rated at 800</w:t>
      </w:r>
      <w:r>
        <w:rPr>
          <w:b w:val="0"/>
          <w:bCs w:val="0"/>
        </w:rPr>
        <w:t xml:space="preserve"> </w:t>
      </w:r>
      <w:r w:rsidRPr="000022BF">
        <w:rPr>
          <w:b w:val="0"/>
          <w:bCs w:val="0"/>
        </w:rPr>
        <w:t xml:space="preserve">HP. Other sources of emissions include a parts degreaser, </w:t>
      </w:r>
      <w:r>
        <w:rPr>
          <w:b w:val="0"/>
          <w:bCs w:val="0"/>
        </w:rPr>
        <w:t xml:space="preserve">compressor </w:t>
      </w:r>
      <w:r w:rsidRPr="000022BF">
        <w:rPr>
          <w:b w:val="0"/>
          <w:bCs w:val="0"/>
        </w:rPr>
        <w:t>blowdown</w:t>
      </w:r>
      <w:r>
        <w:rPr>
          <w:b w:val="0"/>
          <w:bCs w:val="0"/>
        </w:rPr>
        <w:t>s</w:t>
      </w:r>
      <w:r w:rsidRPr="000022BF">
        <w:rPr>
          <w:b w:val="0"/>
          <w:bCs w:val="0"/>
        </w:rPr>
        <w:t>, fugitive emissions from piping and equipment</w:t>
      </w:r>
      <w:r>
        <w:rPr>
          <w:b w:val="0"/>
          <w:bCs w:val="0"/>
        </w:rPr>
        <w:t xml:space="preserve"> leaks</w:t>
      </w:r>
      <w:r w:rsidRPr="000022BF">
        <w:rPr>
          <w:b w:val="0"/>
          <w:bCs w:val="0"/>
        </w:rPr>
        <w:t xml:space="preserve">, liquid product storage tanks, </w:t>
      </w:r>
      <w:r w:rsidR="00870D3F" w:rsidRPr="000022BF">
        <w:rPr>
          <w:b w:val="0"/>
          <w:bCs w:val="0"/>
        </w:rPr>
        <w:t>as well as</w:t>
      </w:r>
      <w:r w:rsidRPr="000022BF">
        <w:rPr>
          <w:b w:val="0"/>
          <w:bCs w:val="0"/>
        </w:rPr>
        <w:t xml:space="preserve"> insignificant activities.</w:t>
      </w:r>
    </w:p>
    <w:p w14:paraId="5E7B3A30" w14:textId="77777777" w:rsidR="000022BF" w:rsidRDefault="000022BF" w:rsidP="001D7E96">
      <w:pPr>
        <w:pStyle w:val="Title"/>
        <w:jc w:val="both"/>
        <w:rPr>
          <w:u w:val="single"/>
        </w:rPr>
      </w:pPr>
    </w:p>
    <w:p w14:paraId="2691CD8F" w14:textId="77777777" w:rsidR="001D7E96" w:rsidRDefault="001D7E96" w:rsidP="001D7E96">
      <w:pPr>
        <w:pStyle w:val="Title"/>
        <w:jc w:val="both"/>
        <w:rPr>
          <w:u w:val="single"/>
        </w:rPr>
      </w:pPr>
      <w:r>
        <w:rPr>
          <w:u w:val="single"/>
        </w:rPr>
        <w:t>PROJECT/PERMIT ACTION DESCRIPTION</w:t>
      </w:r>
    </w:p>
    <w:p w14:paraId="4287A60A" w14:textId="77777777" w:rsidR="001D7E96" w:rsidRDefault="001D7E96" w:rsidP="001D7E96">
      <w:pPr>
        <w:pStyle w:val="Title"/>
        <w:jc w:val="both"/>
        <w:rPr>
          <w:u w:val="single"/>
        </w:rPr>
      </w:pPr>
    </w:p>
    <w:p w14:paraId="2265FE21" w14:textId="5E3FD027" w:rsidR="000750FF" w:rsidRDefault="000022BF" w:rsidP="001D7E96">
      <w:pPr>
        <w:pStyle w:val="Title"/>
        <w:jc w:val="both"/>
        <w:rPr>
          <w:b w:val="0"/>
          <w:bCs w:val="0"/>
        </w:rPr>
      </w:pPr>
      <w:r>
        <w:rPr>
          <w:b w:val="0"/>
          <w:bCs w:val="0"/>
        </w:rPr>
        <w:t xml:space="preserve">TGP is proposing to construct a 24,000 HP Solar Titan 130 </w:t>
      </w:r>
      <w:r w:rsidR="000750FF">
        <w:rPr>
          <w:b w:val="0"/>
          <w:bCs w:val="0"/>
        </w:rPr>
        <w:t xml:space="preserve">Model </w:t>
      </w:r>
      <w:r>
        <w:rPr>
          <w:b w:val="0"/>
          <w:bCs w:val="0"/>
        </w:rPr>
        <w:t xml:space="preserve">natural gas-fired turbine, which would eventually replace some of the existing compressor engines. </w:t>
      </w:r>
      <w:r w:rsidR="000750FF">
        <w:rPr>
          <w:b w:val="0"/>
          <w:bCs w:val="0"/>
        </w:rPr>
        <w:t>Additionally,</w:t>
      </w:r>
      <w:r w:rsidR="000E65A5">
        <w:rPr>
          <w:b w:val="0"/>
          <w:bCs w:val="0"/>
        </w:rPr>
        <w:t xml:space="preserve"> TGP will install</w:t>
      </w:r>
      <w:r w:rsidR="000750FF">
        <w:rPr>
          <w:b w:val="0"/>
          <w:bCs w:val="0"/>
        </w:rPr>
        <w:t xml:space="preserve"> a 1,500 kilowatt (kW) natural gas-fire emergency generator and a 2.074 MMBtu/hr catalytic fuel gas heater. The table below summarizes the proposed emission sources.</w:t>
      </w:r>
    </w:p>
    <w:p w14:paraId="68F9A539" w14:textId="5EB0096A" w:rsidR="001D7E96" w:rsidRDefault="000750FF" w:rsidP="001D7E96">
      <w:pPr>
        <w:pStyle w:val="Title"/>
        <w:jc w:val="both"/>
        <w:rPr>
          <w:b w:val="0"/>
          <w:bCs w:val="0"/>
        </w:rPr>
      </w:pPr>
      <w:r>
        <w:rPr>
          <w:b w:val="0"/>
          <w:bCs w:val="0"/>
        </w:rPr>
        <w:t xml:space="preserve"> </w:t>
      </w:r>
    </w:p>
    <w:tbl>
      <w:tblPr>
        <w:tblStyle w:val="TableGrid"/>
        <w:tblW w:w="9558" w:type="dxa"/>
        <w:tblInd w:w="0" w:type="dxa"/>
        <w:tblLook w:val="00A0" w:firstRow="1" w:lastRow="0" w:firstColumn="1" w:lastColumn="0" w:noHBand="0" w:noVBand="0"/>
      </w:tblPr>
      <w:tblGrid>
        <w:gridCol w:w="1368"/>
        <w:gridCol w:w="1620"/>
        <w:gridCol w:w="6570"/>
      </w:tblGrid>
      <w:tr w:rsidR="000750FF" w:rsidRPr="000750FF" w14:paraId="43359A04" w14:textId="77777777" w:rsidTr="00347433">
        <w:trPr>
          <w:tblHeader/>
        </w:trPr>
        <w:tc>
          <w:tcPr>
            <w:tcW w:w="1368" w:type="dxa"/>
            <w:shd w:val="clear" w:color="auto" w:fill="BFBFBF"/>
            <w:vAlign w:val="center"/>
          </w:tcPr>
          <w:p w14:paraId="2C40986F" w14:textId="77777777" w:rsidR="000750FF" w:rsidRPr="000750FF" w:rsidRDefault="000750FF" w:rsidP="000750FF">
            <w:pPr>
              <w:widowControl/>
              <w:spacing w:before="120" w:after="120"/>
              <w:jc w:val="center"/>
              <w:rPr>
                <w:b/>
                <w:sz w:val="20"/>
                <w:szCs w:val="20"/>
              </w:rPr>
            </w:pPr>
            <w:r w:rsidRPr="000750FF">
              <w:rPr>
                <w:b/>
                <w:sz w:val="20"/>
                <w:szCs w:val="20"/>
              </w:rPr>
              <w:t>Emission Point</w:t>
            </w:r>
          </w:p>
        </w:tc>
        <w:tc>
          <w:tcPr>
            <w:tcW w:w="1620" w:type="dxa"/>
            <w:shd w:val="clear" w:color="auto" w:fill="BFBFBF"/>
          </w:tcPr>
          <w:p w14:paraId="4524A39B" w14:textId="77777777" w:rsidR="000750FF" w:rsidRPr="000750FF" w:rsidRDefault="000750FF" w:rsidP="000750FF">
            <w:pPr>
              <w:widowControl/>
              <w:spacing w:before="120" w:after="120"/>
              <w:jc w:val="center"/>
              <w:rPr>
                <w:b/>
                <w:sz w:val="20"/>
                <w:szCs w:val="20"/>
              </w:rPr>
            </w:pPr>
            <w:r w:rsidRPr="000750FF">
              <w:rPr>
                <w:b/>
                <w:sz w:val="20"/>
                <w:szCs w:val="20"/>
              </w:rPr>
              <w:t>Facility Reference</w:t>
            </w:r>
          </w:p>
        </w:tc>
        <w:tc>
          <w:tcPr>
            <w:tcW w:w="6570" w:type="dxa"/>
            <w:shd w:val="clear" w:color="auto" w:fill="BFBFBF"/>
            <w:vAlign w:val="center"/>
          </w:tcPr>
          <w:p w14:paraId="29A53D83" w14:textId="77777777" w:rsidR="000750FF" w:rsidRPr="000750FF" w:rsidRDefault="000750FF" w:rsidP="000750FF">
            <w:pPr>
              <w:widowControl/>
              <w:spacing w:before="120" w:after="120"/>
              <w:jc w:val="center"/>
              <w:rPr>
                <w:b/>
                <w:sz w:val="20"/>
                <w:szCs w:val="20"/>
              </w:rPr>
            </w:pPr>
            <w:r w:rsidRPr="000750FF">
              <w:rPr>
                <w:b/>
                <w:sz w:val="20"/>
                <w:szCs w:val="20"/>
              </w:rPr>
              <w:t>Description</w:t>
            </w:r>
          </w:p>
        </w:tc>
      </w:tr>
      <w:tr w:rsidR="000750FF" w:rsidRPr="000750FF" w14:paraId="4EB65DEC" w14:textId="77777777" w:rsidTr="00347433">
        <w:tc>
          <w:tcPr>
            <w:tcW w:w="1368" w:type="dxa"/>
          </w:tcPr>
          <w:p w14:paraId="389076C7" w14:textId="77777777" w:rsidR="000750FF" w:rsidRPr="000750FF" w:rsidRDefault="000750FF" w:rsidP="000750FF">
            <w:pPr>
              <w:widowControl/>
              <w:spacing w:before="120" w:after="120"/>
              <w:jc w:val="center"/>
              <w:rPr>
                <w:sz w:val="20"/>
                <w:szCs w:val="20"/>
              </w:rPr>
            </w:pPr>
            <w:r w:rsidRPr="000750FF">
              <w:rPr>
                <w:sz w:val="20"/>
                <w:szCs w:val="20"/>
              </w:rPr>
              <w:t>AA-021</w:t>
            </w:r>
          </w:p>
        </w:tc>
        <w:tc>
          <w:tcPr>
            <w:tcW w:w="1620" w:type="dxa"/>
          </w:tcPr>
          <w:p w14:paraId="192981AB" w14:textId="77777777" w:rsidR="000750FF" w:rsidRPr="000750FF" w:rsidRDefault="000750FF" w:rsidP="000750FF">
            <w:pPr>
              <w:widowControl/>
              <w:spacing w:before="120" w:after="120"/>
              <w:jc w:val="center"/>
              <w:rPr>
                <w:sz w:val="20"/>
                <w:szCs w:val="20"/>
              </w:rPr>
            </w:pPr>
            <w:r w:rsidRPr="000750FF">
              <w:rPr>
                <w:sz w:val="20"/>
                <w:szCs w:val="20"/>
              </w:rPr>
              <w:t>CT-01</w:t>
            </w:r>
          </w:p>
        </w:tc>
        <w:tc>
          <w:tcPr>
            <w:tcW w:w="6570" w:type="dxa"/>
          </w:tcPr>
          <w:p w14:paraId="68603AA3" w14:textId="77777777" w:rsidR="000750FF" w:rsidRPr="000750FF" w:rsidRDefault="000750FF" w:rsidP="000750FF">
            <w:pPr>
              <w:widowControl/>
              <w:spacing w:before="120" w:after="120"/>
              <w:rPr>
                <w:sz w:val="20"/>
                <w:szCs w:val="20"/>
              </w:rPr>
            </w:pPr>
            <w:r w:rsidRPr="000750FF">
              <w:rPr>
                <w:sz w:val="20"/>
                <w:szCs w:val="20"/>
              </w:rPr>
              <w:t xml:space="preserve">24,000 horsepower (HP) natural gas-fired Solar Titan 130 Turbine equipped with </w:t>
            </w:r>
            <w:proofErr w:type="spellStart"/>
            <w:r w:rsidRPr="000750FF">
              <w:rPr>
                <w:sz w:val="20"/>
                <w:szCs w:val="20"/>
              </w:rPr>
              <w:t>SoLoNO</w:t>
            </w:r>
            <w:r w:rsidRPr="000750FF">
              <w:rPr>
                <w:sz w:val="20"/>
                <w:szCs w:val="20"/>
                <w:vertAlign w:val="subscript"/>
              </w:rPr>
              <w:t>x</w:t>
            </w:r>
            <w:proofErr w:type="spellEnd"/>
            <w:r w:rsidRPr="000750FF">
              <w:rPr>
                <w:sz w:val="20"/>
                <w:szCs w:val="20"/>
              </w:rPr>
              <w:t xml:space="preserve"> technology for control of NO</w:t>
            </w:r>
            <w:r w:rsidRPr="000750FF">
              <w:rPr>
                <w:sz w:val="20"/>
                <w:szCs w:val="20"/>
                <w:vertAlign w:val="subscript"/>
              </w:rPr>
              <w:t>x</w:t>
            </w:r>
            <w:r w:rsidRPr="000750FF">
              <w:rPr>
                <w:sz w:val="20"/>
                <w:szCs w:val="20"/>
              </w:rPr>
              <w:t xml:space="preserve"> emissions  </w:t>
            </w:r>
          </w:p>
        </w:tc>
      </w:tr>
      <w:tr w:rsidR="000750FF" w:rsidRPr="000750FF" w14:paraId="689E542F" w14:textId="77777777" w:rsidTr="00347433">
        <w:tc>
          <w:tcPr>
            <w:tcW w:w="1368" w:type="dxa"/>
          </w:tcPr>
          <w:p w14:paraId="453E175A" w14:textId="77777777" w:rsidR="000750FF" w:rsidRPr="000750FF" w:rsidRDefault="000750FF" w:rsidP="000750FF">
            <w:pPr>
              <w:widowControl/>
              <w:spacing w:before="120" w:after="120"/>
              <w:jc w:val="center"/>
              <w:rPr>
                <w:sz w:val="20"/>
                <w:szCs w:val="20"/>
              </w:rPr>
            </w:pPr>
            <w:r w:rsidRPr="000750FF">
              <w:rPr>
                <w:sz w:val="20"/>
                <w:szCs w:val="20"/>
              </w:rPr>
              <w:t>AA-022</w:t>
            </w:r>
          </w:p>
        </w:tc>
        <w:tc>
          <w:tcPr>
            <w:tcW w:w="1620" w:type="dxa"/>
          </w:tcPr>
          <w:p w14:paraId="7A12B1C2" w14:textId="77777777" w:rsidR="000750FF" w:rsidRPr="000750FF" w:rsidRDefault="000750FF" w:rsidP="000750FF">
            <w:pPr>
              <w:widowControl/>
              <w:spacing w:before="120" w:after="120"/>
              <w:jc w:val="center"/>
              <w:rPr>
                <w:sz w:val="20"/>
                <w:szCs w:val="20"/>
              </w:rPr>
            </w:pPr>
            <w:r w:rsidRPr="000750FF">
              <w:rPr>
                <w:sz w:val="20"/>
                <w:szCs w:val="20"/>
              </w:rPr>
              <w:t>EN-01</w:t>
            </w:r>
          </w:p>
        </w:tc>
        <w:tc>
          <w:tcPr>
            <w:tcW w:w="6570" w:type="dxa"/>
          </w:tcPr>
          <w:p w14:paraId="3A3A460E" w14:textId="73229779" w:rsidR="000750FF" w:rsidRPr="000750FF" w:rsidRDefault="000750FF" w:rsidP="000750FF">
            <w:pPr>
              <w:widowControl/>
              <w:spacing w:before="120" w:after="120"/>
              <w:rPr>
                <w:sz w:val="20"/>
                <w:szCs w:val="20"/>
              </w:rPr>
            </w:pPr>
            <w:r w:rsidRPr="000750FF">
              <w:rPr>
                <w:sz w:val="20"/>
                <w:szCs w:val="20"/>
              </w:rPr>
              <w:t>1,500 kilowatt (kW) Caterpillar G3516 natural gas-fired emergency generator, equipped with a 2,012 HP four-stroke lean</w:t>
            </w:r>
            <w:r w:rsidR="007C59F8">
              <w:rPr>
                <w:sz w:val="20"/>
                <w:szCs w:val="20"/>
              </w:rPr>
              <w:t>-</w:t>
            </w:r>
            <w:r w:rsidRPr="000750FF">
              <w:rPr>
                <w:sz w:val="20"/>
                <w:szCs w:val="20"/>
              </w:rPr>
              <w:t>burn (4SLB) engine (Manufactured date: TBD</w:t>
            </w:r>
            <w:r w:rsidR="003B44A9">
              <w:rPr>
                <w:sz w:val="20"/>
                <w:szCs w:val="20"/>
              </w:rPr>
              <w:t>; EPA-certified</w:t>
            </w:r>
            <w:r w:rsidRPr="000750FF">
              <w:rPr>
                <w:sz w:val="20"/>
                <w:szCs w:val="20"/>
              </w:rPr>
              <w:t>)</w:t>
            </w:r>
          </w:p>
        </w:tc>
      </w:tr>
      <w:tr w:rsidR="000750FF" w:rsidRPr="000750FF" w14:paraId="27F1C675" w14:textId="77777777" w:rsidTr="00347433">
        <w:tc>
          <w:tcPr>
            <w:tcW w:w="1368" w:type="dxa"/>
          </w:tcPr>
          <w:p w14:paraId="1D108BC2" w14:textId="77777777" w:rsidR="000750FF" w:rsidRPr="000750FF" w:rsidRDefault="000750FF" w:rsidP="000750FF">
            <w:pPr>
              <w:widowControl/>
              <w:spacing w:before="120" w:after="120"/>
              <w:jc w:val="center"/>
              <w:rPr>
                <w:sz w:val="20"/>
                <w:szCs w:val="20"/>
              </w:rPr>
            </w:pPr>
            <w:r w:rsidRPr="000750FF">
              <w:rPr>
                <w:sz w:val="20"/>
                <w:szCs w:val="20"/>
              </w:rPr>
              <w:lastRenderedPageBreak/>
              <w:t>AA-023</w:t>
            </w:r>
          </w:p>
        </w:tc>
        <w:tc>
          <w:tcPr>
            <w:tcW w:w="1620" w:type="dxa"/>
          </w:tcPr>
          <w:p w14:paraId="1ECE4E8C" w14:textId="77777777" w:rsidR="000750FF" w:rsidRPr="000750FF" w:rsidRDefault="000750FF" w:rsidP="000750FF">
            <w:pPr>
              <w:widowControl/>
              <w:spacing w:before="120" w:after="120"/>
              <w:jc w:val="center"/>
              <w:rPr>
                <w:sz w:val="20"/>
                <w:szCs w:val="20"/>
              </w:rPr>
            </w:pPr>
            <w:r w:rsidRPr="000750FF">
              <w:rPr>
                <w:sz w:val="20"/>
                <w:szCs w:val="20"/>
              </w:rPr>
              <w:t>HEAT-01</w:t>
            </w:r>
          </w:p>
        </w:tc>
        <w:tc>
          <w:tcPr>
            <w:tcW w:w="6570" w:type="dxa"/>
          </w:tcPr>
          <w:p w14:paraId="6BA805C2" w14:textId="77777777" w:rsidR="000750FF" w:rsidRPr="000750FF" w:rsidRDefault="000750FF" w:rsidP="000750FF">
            <w:pPr>
              <w:widowControl/>
              <w:spacing w:before="120" w:after="120"/>
              <w:rPr>
                <w:sz w:val="20"/>
                <w:szCs w:val="20"/>
              </w:rPr>
            </w:pPr>
            <w:r w:rsidRPr="000750FF">
              <w:rPr>
                <w:sz w:val="20"/>
                <w:szCs w:val="20"/>
              </w:rPr>
              <w:t xml:space="preserve">2.074 MMBtu/hr </w:t>
            </w:r>
            <w:proofErr w:type="spellStart"/>
            <w:r w:rsidRPr="000750FF">
              <w:rPr>
                <w:sz w:val="20"/>
                <w:szCs w:val="20"/>
              </w:rPr>
              <w:t>Bruest</w:t>
            </w:r>
            <w:proofErr w:type="spellEnd"/>
            <w:r w:rsidRPr="000750FF">
              <w:rPr>
                <w:sz w:val="20"/>
                <w:szCs w:val="20"/>
              </w:rPr>
              <w:t xml:space="preserve"> HH-2000 catalytic fuel gas heater</w:t>
            </w:r>
          </w:p>
        </w:tc>
      </w:tr>
    </w:tbl>
    <w:p w14:paraId="4C446282" w14:textId="77777777" w:rsidR="001D7E96" w:rsidRDefault="001D7E96" w:rsidP="001D7E96">
      <w:pPr>
        <w:pStyle w:val="Title"/>
        <w:jc w:val="left"/>
        <w:rPr>
          <w:b w:val="0"/>
          <w:bCs w:val="0"/>
        </w:rPr>
      </w:pPr>
    </w:p>
    <w:p w14:paraId="7FD549A0" w14:textId="36B30624" w:rsidR="00686074" w:rsidRPr="00686074" w:rsidRDefault="00686074" w:rsidP="00686074">
      <w:pPr>
        <w:jc w:val="both"/>
      </w:pPr>
      <w:r>
        <w:t>Compressor stations are not one of the listed source categories in 40 CFR 52.21(b)(1)(</w:t>
      </w:r>
      <w:proofErr w:type="spellStart"/>
      <w:r>
        <w:t>i</w:t>
      </w:r>
      <w:proofErr w:type="spellEnd"/>
      <w:r>
        <w:t xml:space="preserve">)(A); therefore, the major source threshold is 250 tons per year (tpy) of any regulated NSR pollutant. </w:t>
      </w:r>
      <w:r w:rsidRPr="00686074">
        <w:t xml:space="preserve">Currently, the facility has the potential to emit more than 250 tons per year of </w:t>
      </w:r>
      <w:r>
        <w:t>carbon monoxide (CO) and nitrogen oxides (</w:t>
      </w:r>
      <w:r w:rsidRPr="00686074">
        <w:t>NO</w:t>
      </w:r>
      <w:r w:rsidRPr="00686074">
        <w:rPr>
          <w:vertAlign w:val="subscript"/>
        </w:rPr>
        <w:t>x</w:t>
      </w:r>
      <w:r>
        <w:t>)</w:t>
      </w:r>
      <w:r w:rsidRPr="00686074">
        <w:t xml:space="preserve">; therefore, the facility is considered a major stationary source. </w:t>
      </w:r>
    </w:p>
    <w:p w14:paraId="3476754A" w14:textId="77777777" w:rsidR="00686074" w:rsidRPr="00686074" w:rsidRDefault="00686074" w:rsidP="00686074">
      <w:pPr>
        <w:widowControl/>
        <w:jc w:val="both"/>
      </w:pPr>
    </w:p>
    <w:p w14:paraId="3F7E5C98" w14:textId="1F9EAFAA" w:rsidR="00686074" w:rsidRPr="00686074" w:rsidRDefault="00686074" w:rsidP="00686074">
      <w:pPr>
        <w:widowControl/>
        <w:jc w:val="both"/>
      </w:pPr>
      <w:r w:rsidRPr="00686074">
        <w:t xml:space="preserve">The project to </w:t>
      </w:r>
      <w:r>
        <w:t>construct a new turbine and associated equipment</w:t>
      </w:r>
      <w:r w:rsidRPr="00686074">
        <w:t xml:space="preserve"> was evaluated under the PSD regulations in 40 CFR 52.21, as adopted by reference in 11 Miss. Admin. Code Pt. 2, Ch. 5. Using the </w:t>
      </w:r>
      <w:r>
        <w:t>actual-to-potential</w:t>
      </w:r>
      <w:r w:rsidRPr="00686074">
        <w:t xml:space="preserve"> applicability test in 40 CFR 52.21(a)(2)(iv)(</w:t>
      </w:r>
      <w:r>
        <w:t>D</w:t>
      </w:r>
      <w:r w:rsidRPr="00686074">
        <w:t>)</w:t>
      </w:r>
      <w:r>
        <w:t xml:space="preserve"> for projects only involving construction of new sources</w:t>
      </w:r>
      <w:r w:rsidRPr="00686074">
        <w:t xml:space="preserve">, </w:t>
      </w:r>
      <w:r w:rsidR="00660B30">
        <w:t>TGP</w:t>
      </w:r>
      <w:r w:rsidRPr="00686074">
        <w:t xml:space="preserve"> determined the project emissions changes by evaluating the potential emissions associated with the new </w:t>
      </w:r>
      <w:r w:rsidR="00660B30">
        <w:t>turbine, emergency generator, catalytic heater,</w:t>
      </w:r>
      <w:r w:rsidRPr="00686074">
        <w:t xml:space="preserve"> and related equipment.</w:t>
      </w:r>
      <w:r w:rsidR="00660B30">
        <w:t xml:space="preserve"> The actual decreases from the removal of existing compressor engines </w:t>
      </w:r>
      <w:r w:rsidR="00660B30" w:rsidRPr="00660B30">
        <w:rPr>
          <w:u w:val="single"/>
        </w:rPr>
        <w:t>were not</w:t>
      </w:r>
      <w:r w:rsidR="00660B30">
        <w:t xml:space="preserve"> accounted for.</w:t>
      </w:r>
      <w:r w:rsidRPr="00686074">
        <w:t xml:space="preserve"> As shown in the table below, the project is not considered a major modification since the emissions </w:t>
      </w:r>
      <w:proofErr w:type="gramStart"/>
      <w:r w:rsidRPr="00686074">
        <w:t>changes</w:t>
      </w:r>
      <w:proofErr w:type="gramEnd"/>
      <w:r w:rsidRPr="00686074">
        <w:t xml:space="preserve"> do not exceed the significant emissions rates (SER) in 40 CFR 52.21(b)(23). </w:t>
      </w:r>
      <w:r w:rsidR="00660B30">
        <w:t>However, to avoid being a major modification for NO</w:t>
      </w:r>
      <w:r w:rsidR="00660B30">
        <w:rPr>
          <w:vertAlign w:val="subscript"/>
        </w:rPr>
        <w:t>x</w:t>
      </w:r>
      <w:r w:rsidR="00660B30">
        <w:t>, TGP proposes to limit emissions of NO</w:t>
      </w:r>
      <w:r w:rsidR="00660B30">
        <w:rPr>
          <w:vertAlign w:val="subscript"/>
        </w:rPr>
        <w:t>x</w:t>
      </w:r>
      <w:r w:rsidR="00660B30">
        <w:t xml:space="preserve"> from the turbine</w:t>
      </w:r>
      <w:r w:rsidR="00A35D80">
        <w:t xml:space="preserve"> to</w:t>
      </w:r>
      <w:r w:rsidR="00660B30">
        <w:t xml:space="preserve"> the manufacturer</w:t>
      </w:r>
      <w:r w:rsidR="00A35D80">
        <w:t>’s guaranteed rate,</w:t>
      </w:r>
      <w:r w:rsidRPr="00686074">
        <w:t xml:space="preserve"> and, therefore, </w:t>
      </w:r>
      <w:r w:rsidR="00A35D80">
        <w:t xml:space="preserve">the </w:t>
      </w:r>
      <w:r w:rsidR="00427342">
        <w:t>project</w:t>
      </w:r>
      <w:r w:rsidR="00A35D80">
        <w:t xml:space="preserve"> is considered a moderate modification</w:t>
      </w:r>
      <w:r w:rsidR="00DF0731">
        <w:t xml:space="preserve"> and</w:t>
      </w:r>
      <w:r w:rsidRPr="00686074">
        <w:t xml:space="preserve"> required to obtain a permit to construct.</w:t>
      </w:r>
    </w:p>
    <w:p w14:paraId="6DB2FC59" w14:textId="77777777" w:rsidR="00686074" w:rsidRPr="00686074" w:rsidRDefault="00686074" w:rsidP="00686074">
      <w:pPr>
        <w:widowControl/>
        <w:jc w:val="both"/>
      </w:pPr>
    </w:p>
    <w:tbl>
      <w:tblPr>
        <w:tblStyle w:val="TableGrid"/>
        <w:tblW w:w="4944" w:type="dxa"/>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14"/>
        <w:gridCol w:w="1890"/>
        <w:gridCol w:w="1440"/>
      </w:tblGrid>
      <w:tr w:rsidR="000921AD" w:rsidRPr="00686074" w14:paraId="0B201809" w14:textId="77777777" w:rsidTr="000921AD">
        <w:trPr>
          <w:cantSplit/>
          <w:tblHeader/>
        </w:trPr>
        <w:tc>
          <w:tcPr>
            <w:tcW w:w="1614" w:type="dxa"/>
            <w:tcBorders>
              <w:top w:val="double" w:sz="4" w:space="0" w:color="auto"/>
            </w:tcBorders>
            <w:shd w:val="clear" w:color="auto" w:fill="BFBFBF" w:themeFill="background1" w:themeFillShade="BF"/>
            <w:vAlign w:val="center"/>
          </w:tcPr>
          <w:p w14:paraId="0687C6F7" w14:textId="77777777" w:rsidR="000921AD" w:rsidRPr="00686074" w:rsidRDefault="000921AD" w:rsidP="00686074">
            <w:pPr>
              <w:keepNext/>
              <w:widowControl/>
              <w:spacing w:before="60" w:after="60"/>
              <w:rPr>
                <w:sz w:val="22"/>
                <w:szCs w:val="22"/>
              </w:rPr>
            </w:pPr>
            <w:r w:rsidRPr="00686074">
              <w:rPr>
                <w:sz w:val="22"/>
                <w:szCs w:val="22"/>
              </w:rPr>
              <w:t>Regulated NSR Pollutant</w:t>
            </w:r>
          </w:p>
        </w:tc>
        <w:tc>
          <w:tcPr>
            <w:tcW w:w="1890" w:type="dxa"/>
            <w:tcBorders>
              <w:top w:val="double" w:sz="4" w:space="0" w:color="auto"/>
            </w:tcBorders>
            <w:shd w:val="clear" w:color="auto" w:fill="BFBFBF" w:themeFill="background1" w:themeFillShade="BF"/>
          </w:tcPr>
          <w:p w14:paraId="21E8A31C" w14:textId="2D5F278C" w:rsidR="000921AD" w:rsidRPr="007472BD" w:rsidRDefault="000921AD" w:rsidP="00686074">
            <w:pPr>
              <w:keepNext/>
              <w:widowControl/>
              <w:spacing w:before="60" w:after="60"/>
              <w:jc w:val="center"/>
              <w:rPr>
                <w:sz w:val="22"/>
                <w:szCs w:val="22"/>
                <w:vertAlign w:val="superscript"/>
              </w:rPr>
            </w:pPr>
            <w:r w:rsidRPr="00686074">
              <w:rPr>
                <w:sz w:val="22"/>
                <w:szCs w:val="22"/>
              </w:rPr>
              <w:t>Project Emissions Change (tpy)</w:t>
            </w:r>
            <w:r w:rsidR="007472BD">
              <w:rPr>
                <w:sz w:val="22"/>
                <w:szCs w:val="22"/>
                <w:vertAlign w:val="superscript"/>
              </w:rPr>
              <w:t>3</w:t>
            </w:r>
          </w:p>
        </w:tc>
        <w:tc>
          <w:tcPr>
            <w:tcW w:w="1440" w:type="dxa"/>
            <w:tcBorders>
              <w:top w:val="double" w:sz="4" w:space="0" w:color="auto"/>
            </w:tcBorders>
            <w:shd w:val="clear" w:color="auto" w:fill="BFBFBF" w:themeFill="background1" w:themeFillShade="BF"/>
          </w:tcPr>
          <w:p w14:paraId="74C6378B" w14:textId="77777777" w:rsidR="000921AD" w:rsidRPr="00686074" w:rsidRDefault="000921AD" w:rsidP="00686074">
            <w:pPr>
              <w:keepNext/>
              <w:widowControl/>
              <w:spacing w:before="60" w:after="60"/>
              <w:jc w:val="center"/>
              <w:rPr>
                <w:sz w:val="22"/>
                <w:szCs w:val="22"/>
              </w:rPr>
            </w:pPr>
            <w:r w:rsidRPr="00686074">
              <w:rPr>
                <w:sz w:val="22"/>
                <w:szCs w:val="22"/>
              </w:rPr>
              <w:t>SER (tpy)</w:t>
            </w:r>
          </w:p>
        </w:tc>
      </w:tr>
      <w:tr w:rsidR="000921AD" w:rsidRPr="00686074" w14:paraId="0C0A5AB2" w14:textId="77777777" w:rsidTr="000921AD">
        <w:trPr>
          <w:cantSplit/>
          <w:tblHeader/>
        </w:trPr>
        <w:tc>
          <w:tcPr>
            <w:tcW w:w="1614" w:type="dxa"/>
          </w:tcPr>
          <w:p w14:paraId="6946D394" w14:textId="77777777" w:rsidR="000921AD" w:rsidRPr="00686074" w:rsidRDefault="000921AD" w:rsidP="00686074">
            <w:pPr>
              <w:widowControl/>
              <w:spacing w:before="60" w:after="60"/>
              <w:rPr>
                <w:sz w:val="22"/>
                <w:szCs w:val="22"/>
              </w:rPr>
            </w:pPr>
            <w:r w:rsidRPr="00686074">
              <w:rPr>
                <w:sz w:val="22"/>
                <w:szCs w:val="22"/>
              </w:rPr>
              <w:t>PM</w:t>
            </w:r>
          </w:p>
        </w:tc>
        <w:tc>
          <w:tcPr>
            <w:tcW w:w="1890" w:type="dxa"/>
          </w:tcPr>
          <w:p w14:paraId="5D2FCB73" w14:textId="1F7D947F" w:rsidR="000921AD" w:rsidRPr="00686074" w:rsidRDefault="000921AD" w:rsidP="00686074">
            <w:pPr>
              <w:widowControl/>
              <w:spacing w:before="60" w:after="60"/>
              <w:jc w:val="center"/>
              <w:rPr>
                <w:sz w:val="22"/>
                <w:szCs w:val="22"/>
              </w:rPr>
            </w:pPr>
            <w:r>
              <w:rPr>
                <w:sz w:val="22"/>
                <w:szCs w:val="22"/>
              </w:rPr>
              <w:t>5.08</w:t>
            </w:r>
          </w:p>
        </w:tc>
        <w:tc>
          <w:tcPr>
            <w:tcW w:w="1440" w:type="dxa"/>
          </w:tcPr>
          <w:p w14:paraId="0D9CF032" w14:textId="77777777" w:rsidR="000921AD" w:rsidRPr="00686074" w:rsidRDefault="000921AD" w:rsidP="00686074">
            <w:pPr>
              <w:widowControl/>
              <w:spacing w:before="60" w:after="60"/>
              <w:jc w:val="center"/>
              <w:rPr>
                <w:sz w:val="22"/>
                <w:szCs w:val="22"/>
              </w:rPr>
            </w:pPr>
            <w:r w:rsidRPr="00686074">
              <w:rPr>
                <w:sz w:val="22"/>
                <w:szCs w:val="22"/>
              </w:rPr>
              <w:t>25</w:t>
            </w:r>
          </w:p>
        </w:tc>
      </w:tr>
      <w:tr w:rsidR="000921AD" w:rsidRPr="00686074" w14:paraId="60F2F411" w14:textId="77777777" w:rsidTr="000921AD">
        <w:trPr>
          <w:cantSplit/>
          <w:tblHeader/>
        </w:trPr>
        <w:tc>
          <w:tcPr>
            <w:tcW w:w="1614" w:type="dxa"/>
          </w:tcPr>
          <w:p w14:paraId="04461D4F" w14:textId="77777777" w:rsidR="000921AD" w:rsidRPr="00686074" w:rsidRDefault="000921AD" w:rsidP="00686074">
            <w:pPr>
              <w:widowControl/>
              <w:spacing w:before="60" w:after="60"/>
              <w:rPr>
                <w:sz w:val="22"/>
                <w:szCs w:val="22"/>
              </w:rPr>
            </w:pPr>
            <w:r w:rsidRPr="00686074">
              <w:rPr>
                <w:sz w:val="22"/>
                <w:szCs w:val="22"/>
              </w:rPr>
              <w:t>PM</w:t>
            </w:r>
            <w:r w:rsidRPr="00686074">
              <w:rPr>
                <w:sz w:val="22"/>
                <w:szCs w:val="22"/>
                <w:vertAlign w:val="subscript"/>
              </w:rPr>
              <w:t>10</w:t>
            </w:r>
          </w:p>
        </w:tc>
        <w:tc>
          <w:tcPr>
            <w:tcW w:w="1890" w:type="dxa"/>
          </w:tcPr>
          <w:p w14:paraId="10DF0D7C" w14:textId="72CCF721" w:rsidR="000921AD" w:rsidRPr="00686074" w:rsidRDefault="000921AD" w:rsidP="00686074">
            <w:pPr>
              <w:widowControl/>
              <w:spacing w:before="60" w:after="60"/>
              <w:jc w:val="center"/>
              <w:rPr>
                <w:sz w:val="22"/>
                <w:szCs w:val="22"/>
              </w:rPr>
            </w:pPr>
            <w:r>
              <w:rPr>
                <w:sz w:val="22"/>
                <w:szCs w:val="22"/>
              </w:rPr>
              <w:t>5.08</w:t>
            </w:r>
          </w:p>
        </w:tc>
        <w:tc>
          <w:tcPr>
            <w:tcW w:w="1440" w:type="dxa"/>
          </w:tcPr>
          <w:p w14:paraId="581500D9" w14:textId="77777777" w:rsidR="000921AD" w:rsidRPr="00686074" w:rsidRDefault="000921AD" w:rsidP="00686074">
            <w:pPr>
              <w:widowControl/>
              <w:spacing w:before="60" w:after="60"/>
              <w:jc w:val="center"/>
              <w:rPr>
                <w:sz w:val="22"/>
                <w:szCs w:val="22"/>
              </w:rPr>
            </w:pPr>
            <w:r w:rsidRPr="00686074">
              <w:rPr>
                <w:sz w:val="22"/>
                <w:szCs w:val="22"/>
              </w:rPr>
              <w:t>15</w:t>
            </w:r>
          </w:p>
        </w:tc>
      </w:tr>
      <w:tr w:rsidR="000921AD" w:rsidRPr="00686074" w14:paraId="24949318" w14:textId="77777777" w:rsidTr="000921AD">
        <w:trPr>
          <w:cantSplit/>
          <w:tblHeader/>
        </w:trPr>
        <w:tc>
          <w:tcPr>
            <w:tcW w:w="1614" w:type="dxa"/>
          </w:tcPr>
          <w:p w14:paraId="638A2164" w14:textId="77777777" w:rsidR="000921AD" w:rsidRPr="00686074" w:rsidRDefault="000921AD" w:rsidP="00686074">
            <w:pPr>
              <w:widowControl/>
              <w:spacing w:before="60" w:after="60"/>
              <w:rPr>
                <w:sz w:val="22"/>
                <w:szCs w:val="22"/>
                <w:vertAlign w:val="subscript"/>
              </w:rPr>
            </w:pPr>
            <w:r w:rsidRPr="00686074">
              <w:rPr>
                <w:sz w:val="22"/>
                <w:szCs w:val="22"/>
              </w:rPr>
              <w:t>PM</w:t>
            </w:r>
            <w:r w:rsidRPr="00686074">
              <w:rPr>
                <w:sz w:val="22"/>
                <w:szCs w:val="22"/>
                <w:vertAlign w:val="subscript"/>
              </w:rPr>
              <w:t>2.5</w:t>
            </w:r>
          </w:p>
        </w:tc>
        <w:tc>
          <w:tcPr>
            <w:tcW w:w="1890" w:type="dxa"/>
          </w:tcPr>
          <w:p w14:paraId="452FE4C6" w14:textId="2DC1086D" w:rsidR="000921AD" w:rsidRPr="00686074" w:rsidRDefault="000921AD" w:rsidP="00686074">
            <w:pPr>
              <w:widowControl/>
              <w:spacing w:before="60" w:after="60"/>
              <w:jc w:val="center"/>
              <w:rPr>
                <w:sz w:val="22"/>
                <w:szCs w:val="22"/>
              </w:rPr>
            </w:pPr>
            <w:r>
              <w:rPr>
                <w:sz w:val="22"/>
                <w:szCs w:val="22"/>
              </w:rPr>
              <w:t>5.08</w:t>
            </w:r>
          </w:p>
        </w:tc>
        <w:tc>
          <w:tcPr>
            <w:tcW w:w="1440" w:type="dxa"/>
          </w:tcPr>
          <w:p w14:paraId="59686BE6" w14:textId="77777777" w:rsidR="000921AD" w:rsidRPr="00686074" w:rsidRDefault="000921AD" w:rsidP="00686074">
            <w:pPr>
              <w:widowControl/>
              <w:spacing w:before="60" w:after="60"/>
              <w:jc w:val="center"/>
              <w:rPr>
                <w:sz w:val="22"/>
                <w:szCs w:val="22"/>
              </w:rPr>
            </w:pPr>
            <w:r w:rsidRPr="00686074">
              <w:rPr>
                <w:sz w:val="22"/>
                <w:szCs w:val="22"/>
              </w:rPr>
              <w:t>10</w:t>
            </w:r>
          </w:p>
        </w:tc>
      </w:tr>
      <w:tr w:rsidR="000921AD" w:rsidRPr="00686074" w14:paraId="35CE16B8" w14:textId="77777777" w:rsidTr="000921AD">
        <w:trPr>
          <w:cantSplit/>
          <w:tblHeader/>
        </w:trPr>
        <w:tc>
          <w:tcPr>
            <w:tcW w:w="1614" w:type="dxa"/>
          </w:tcPr>
          <w:p w14:paraId="72DBB584" w14:textId="77777777" w:rsidR="000921AD" w:rsidRPr="00686074" w:rsidRDefault="000921AD" w:rsidP="00686074">
            <w:pPr>
              <w:widowControl/>
              <w:spacing w:before="60" w:after="60"/>
              <w:rPr>
                <w:sz w:val="22"/>
                <w:szCs w:val="22"/>
                <w:vertAlign w:val="subscript"/>
              </w:rPr>
            </w:pPr>
            <w:r w:rsidRPr="00686074">
              <w:rPr>
                <w:sz w:val="22"/>
                <w:szCs w:val="22"/>
              </w:rPr>
              <w:t>SO</w:t>
            </w:r>
            <w:r w:rsidRPr="00686074">
              <w:rPr>
                <w:sz w:val="22"/>
                <w:szCs w:val="22"/>
                <w:vertAlign w:val="subscript"/>
              </w:rPr>
              <w:t>2</w:t>
            </w:r>
          </w:p>
        </w:tc>
        <w:tc>
          <w:tcPr>
            <w:tcW w:w="1890" w:type="dxa"/>
          </w:tcPr>
          <w:p w14:paraId="71CF72D3" w14:textId="746873E6" w:rsidR="000921AD" w:rsidRPr="00686074" w:rsidRDefault="000921AD" w:rsidP="00686074">
            <w:pPr>
              <w:widowControl/>
              <w:spacing w:before="60" w:after="60"/>
              <w:jc w:val="center"/>
              <w:rPr>
                <w:sz w:val="22"/>
                <w:szCs w:val="22"/>
              </w:rPr>
            </w:pPr>
            <w:r>
              <w:rPr>
                <w:sz w:val="22"/>
                <w:szCs w:val="22"/>
              </w:rPr>
              <w:t>2.59</w:t>
            </w:r>
          </w:p>
        </w:tc>
        <w:tc>
          <w:tcPr>
            <w:tcW w:w="1440" w:type="dxa"/>
          </w:tcPr>
          <w:p w14:paraId="3E74FBD1" w14:textId="77777777" w:rsidR="000921AD" w:rsidRPr="00686074" w:rsidRDefault="000921AD" w:rsidP="00686074">
            <w:pPr>
              <w:widowControl/>
              <w:spacing w:before="60" w:after="60"/>
              <w:jc w:val="center"/>
              <w:rPr>
                <w:sz w:val="22"/>
                <w:szCs w:val="22"/>
              </w:rPr>
            </w:pPr>
            <w:r w:rsidRPr="00686074">
              <w:rPr>
                <w:sz w:val="22"/>
                <w:szCs w:val="22"/>
              </w:rPr>
              <w:t>40</w:t>
            </w:r>
          </w:p>
        </w:tc>
      </w:tr>
      <w:tr w:rsidR="000921AD" w:rsidRPr="00686074" w14:paraId="0E32B3E9" w14:textId="77777777" w:rsidTr="000921AD">
        <w:trPr>
          <w:cantSplit/>
          <w:tblHeader/>
        </w:trPr>
        <w:tc>
          <w:tcPr>
            <w:tcW w:w="1614" w:type="dxa"/>
          </w:tcPr>
          <w:p w14:paraId="3E4A667D" w14:textId="77777777" w:rsidR="000921AD" w:rsidRPr="00686074" w:rsidRDefault="000921AD" w:rsidP="00686074">
            <w:pPr>
              <w:widowControl/>
              <w:spacing w:before="60" w:after="60"/>
              <w:rPr>
                <w:sz w:val="22"/>
                <w:szCs w:val="22"/>
                <w:vertAlign w:val="subscript"/>
              </w:rPr>
            </w:pPr>
            <w:r w:rsidRPr="00686074">
              <w:rPr>
                <w:sz w:val="22"/>
                <w:szCs w:val="22"/>
              </w:rPr>
              <w:t>NO</w:t>
            </w:r>
            <w:r w:rsidRPr="00686074">
              <w:rPr>
                <w:sz w:val="22"/>
                <w:szCs w:val="22"/>
                <w:vertAlign w:val="subscript"/>
              </w:rPr>
              <w:t>x</w:t>
            </w:r>
          </w:p>
        </w:tc>
        <w:tc>
          <w:tcPr>
            <w:tcW w:w="1890" w:type="dxa"/>
          </w:tcPr>
          <w:p w14:paraId="474A947D" w14:textId="7313C160" w:rsidR="000921AD" w:rsidRPr="00686074" w:rsidRDefault="000921AD" w:rsidP="00686074">
            <w:pPr>
              <w:widowControl/>
              <w:spacing w:before="60" w:after="60"/>
              <w:jc w:val="center"/>
              <w:rPr>
                <w:sz w:val="22"/>
                <w:szCs w:val="22"/>
              </w:rPr>
            </w:pPr>
            <w:r>
              <w:rPr>
                <w:sz w:val="22"/>
                <w:szCs w:val="22"/>
              </w:rPr>
              <w:t>28.66</w:t>
            </w:r>
          </w:p>
        </w:tc>
        <w:tc>
          <w:tcPr>
            <w:tcW w:w="1440" w:type="dxa"/>
          </w:tcPr>
          <w:p w14:paraId="132F5967" w14:textId="77777777" w:rsidR="000921AD" w:rsidRPr="00686074" w:rsidRDefault="000921AD" w:rsidP="00686074">
            <w:pPr>
              <w:widowControl/>
              <w:spacing w:before="60" w:after="60"/>
              <w:jc w:val="center"/>
              <w:rPr>
                <w:sz w:val="22"/>
                <w:szCs w:val="22"/>
              </w:rPr>
            </w:pPr>
            <w:r w:rsidRPr="00686074">
              <w:rPr>
                <w:sz w:val="22"/>
                <w:szCs w:val="22"/>
              </w:rPr>
              <w:t>40</w:t>
            </w:r>
          </w:p>
        </w:tc>
      </w:tr>
      <w:tr w:rsidR="000921AD" w:rsidRPr="00686074" w14:paraId="7F7C9980" w14:textId="77777777" w:rsidTr="000921AD">
        <w:trPr>
          <w:cantSplit/>
          <w:tblHeader/>
        </w:trPr>
        <w:tc>
          <w:tcPr>
            <w:tcW w:w="1614" w:type="dxa"/>
          </w:tcPr>
          <w:p w14:paraId="4A2C9A41" w14:textId="77777777" w:rsidR="000921AD" w:rsidRPr="00686074" w:rsidRDefault="000921AD" w:rsidP="00686074">
            <w:pPr>
              <w:widowControl/>
              <w:spacing w:before="60" w:after="60"/>
              <w:rPr>
                <w:sz w:val="22"/>
                <w:szCs w:val="22"/>
              </w:rPr>
            </w:pPr>
            <w:r w:rsidRPr="00686074">
              <w:rPr>
                <w:sz w:val="22"/>
                <w:szCs w:val="22"/>
              </w:rPr>
              <w:t>CO</w:t>
            </w:r>
          </w:p>
        </w:tc>
        <w:tc>
          <w:tcPr>
            <w:tcW w:w="1890" w:type="dxa"/>
          </w:tcPr>
          <w:p w14:paraId="2C269AB0" w14:textId="7E39BCAA" w:rsidR="000921AD" w:rsidRPr="00686074" w:rsidRDefault="000921AD" w:rsidP="00686074">
            <w:pPr>
              <w:widowControl/>
              <w:spacing w:before="60" w:after="60"/>
              <w:jc w:val="center"/>
              <w:rPr>
                <w:sz w:val="22"/>
                <w:szCs w:val="22"/>
              </w:rPr>
            </w:pPr>
            <w:r>
              <w:rPr>
                <w:sz w:val="22"/>
                <w:szCs w:val="22"/>
              </w:rPr>
              <w:t>37.09</w:t>
            </w:r>
          </w:p>
        </w:tc>
        <w:tc>
          <w:tcPr>
            <w:tcW w:w="1440" w:type="dxa"/>
          </w:tcPr>
          <w:p w14:paraId="60091B11" w14:textId="77777777" w:rsidR="000921AD" w:rsidRPr="00686074" w:rsidRDefault="000921AD" w:rsidP="00686074">
            <w:pPr>
              <w:widowControl/>
              <w:spacing w:before="60" w:after="60"/>
              <w:jc w:val="center"/>
              <w:rPr>
                <w:sz w:val="22"/>
                <w:szCs w:val="22"/>
              </w:rPr>
            </w:pPr>
            <w:r w:rsidRPr="00686074">
              <w:rPr>
                <w:sz w:val="22"/>
                <w:szCs w:val="22"/>
              </w:rPr>
              <w:t>100</w:t>
            </w:r>
          </w:p>
        </w:tc>
      </w:tr>
      <w:tr w:rsidR="000921AD" w:rsidRPr="00686074" w14:paraId="7257DC14" w14:textId="77777777" w:rsidTr="000921AD">
        <w:trPr>
          <w:cantSplit/>
          <w:tblHeader/>
        </w:trPr>
        <w:tc>
          <w:tcPr>
            <w:tcW w:w="1614" w:type="dxa"/>
          </w:tcPr>
          <w:p w14:paraId="6A19B145" w14:textId="77777777" w:rsidR="000921AD" w:rsidRPr="00686074" w:rsidRDefault="000921AD" w:rsidP="00686074">
            <w:pPr>
              <w:widowControl/>
              <w:spacing w:before="60" w:after="60"/>
              <w:rPr>
                <w:sz w:val="22"/>
                <w:szCs w:val="22"/>
              </w:rPr>
            </w:pPr>
            <w:r w:rsidRPr="00686074">
              <w:rPr>
                <w:sz w:val="22"/>
                <w:szCs w:val="22"/>
              </w:rPr>
              <w:t>VOC</w:t>
            </w:r>
          </w:p>
        </w:tc>
        <w:tc>
          <w:tcPr>
            <w:tcW w:w="1890" w:type="dxa"/>
          </w:tcPr>
          <w:p w14:paraId="76B281F3" w14:textId="4A40DE6F" w:rsidR="000921AD" w:rsidRPr="00686074" w:rsidRDefault="000921AD" w:rsidP="00686074">
            <w:pPr>
              <w:widowControl/>
              <w:spacing w:before="60" w:after="60"/>
              <w:jc w:val="center"/>
              <w:rPr>
                <w:sz w:val="22"/>
                <w:szCs w:val="22"/>
              </w:rPr>
            </w:pPr>
            <w:r>
              <w:rPr>
                <w:sz w:val="22"/>
                <w:szCs w:val="22"/>
              </w:rPr>
              <w:t>33.68</w:t>
            </w:r>
          </w:p>
        </w:tc>
        <w:tc>
          <w:tcPr>
            <w:tcW w:w="1440" w:type="dxa"/>
          </w:tcPr>
          <w:p w14:paraId="393037F8" w14:textId="77777777" w:rsidR="000921AD" w:rsidRPr="00686074" w:rsidRDefault="000921AD" w:rsidP="00686074">
            <w:pPr>
              <w:widowControl/>
              <w:spacing w:before="60" w:after="60"/>
              <w:jc w:val="center"/>
              <w:rPr>
                <w:sz w:val="22"/>
                <w:szCs w:val="22"/>
              </w:rPr>
            </w:pPr>
            <w:r w:rsidRPr="00686074">
              <w:rPr>
                <w:sz w:val="22"/>
                <w:szCs w:val="22"/>
              </w:rPr>
              <w:t>40</w:t>
            </w:r>
          </w:p>
        </w:tc>
      </w:tr>
      <w:tr w:rsidR="000921AD" w:rsidRPr="00686074" w14:paraId="17A4D6CC" w14:textId="77777777" w:rsidTr="000921AD">
        <w:trPr>
          <w:cantSplit/>
          <w:tblHeader/>
        </w:trPr>
        <w:tc>
          <w:tcPr>
            <w:tcW w:w="1614" w:type="dxa"/>
          </w:tcPr>
          <w:p w14:paraId="0E24E043" w14:textId="14E6F8E3" w:rsidR="000921AD" w:rsidRPr="009968B2" w:rsidRDefault="000921AD" w:rsidP="00686074">
            <w:pPr>
              <w:widowControl/>
              <w:spacing w:before="60" w:after="60"/>
              <w:rPr>
                <w:sz w:val="22"/>
                <w:szCs w:val="22"/>
                <w:vertAlign w:val="superscript"/>
              </w:rPr>
            </w:pPr>
            <w:r>
              <w:rPr>
                <w:sz w:val="22"/>
                <w:szCs w:val="22"/>
              </w:rPr>
              <w:t>CO</w:t>
            </w:r>
            <w:r>
              <w:rPr>
                <w:sz w:val="22"/>
                <w:szCs w:val="22"/>
                <w:vertAlign w:val="subscript"/>
              </w:rPr>
              <w:t>2</w:t>
            </w:r>
            <w:r>
              <w:rPr>
                <w:sz w:val="22"/>
                <w:szCs w:val="22"/>
              </w:rPr>
              <w:t>e</w:t>
            </w:r>
            <w:r w:rsidR="009968B2">
              <w:rPr>
                <w:sz w:val="22"/>
                <w:szCs w:val="22"/>
                <w:vertAlign w:val="superscript"/>
              </w:rPr>
              <w:t>1</w:t>
            </w:r>
          </w:p>
        </w:tc>
        <w:tc>
          <w:tcPr>
            <w:tcW w:w="1890" w:type="dxa"/>
          </w:tcPr>
          <w:p w14:paraId="37BC119A" w14:textId="01A30669" w:rsidR="000921AD" w:rsidRDefault="000921AD" w:rsidP="00686074">
            <w:pPr>
              <w:widowControl/>
              <w:spacing w:before="60" w:after="60"/>
              <w:jc w:val="center"/>
              <w:rPr>
                <w:sz w:val="22"/>
                <w:szCs w:val="22"/>
              </w:rPr>
            </w:pPr>
            <w:r>
              <w:rPr>
                <w:sz w:val="22"/>
                <w:szCs w:val="22"/>
              </w:rPr>
              <w:t>97,165</w:t>
            </w:r>
          </w:p>
        </w:tc>
        <w:tc>
          <w:tcPr>
            <w:tcW w:w="1440" w:type="dxa"/>
          </w:tcPr>
          <w:p w14:paraId="44FC21AE" w14:textId="4B519713" w:rsidR="000921AD" w:rsidRPr="00686074" w:rsidRDefault="000921AD" w:rsidP="00686074">
            <w:pPr>
              <w:widowControl/>
              <w:spacing w:before="60" w:after="60"/>
              <w:jc w:val="center"/>
              <w:rPr>
                <w:sz w:val="22"/>
                <w:szCs w:val="22"/>
              </w:rPr>
            </w:pPr>
            <w:r>
              <w:rPr>
                <w:sz w:val="22"/>
                <w:szCs w:val="22"/>
              </w:rPr>
              <w:t>75,000</w:t>
            </w:r>
          </w:p>
        </w:tc>
      </w:tr>
      <w:tr w:rsidR="00966914" w:rsidRPr="00686074" w14:paraId="7569E764" w14:textId="77777777" w:rsidTr="000921AD">
        <w:trPr>
          <w:cantSplit/>
          <w:tblHeader/>
        </w:trPr>
        <w:tc>
          <w:tcPr>
            <w:tcW w:w="1614" w:type="dxa"/>
          </w:tcPr>
          <w:p w14:paraId="24905210" w14:textId="093CEA82" w:rsidR="00966914" w:rsidRPr="00A96787" w:rsidRDefault="00966914" w:rsidP="00686074">
            <w:pPr>
              <w:widowControl/>
              <w:spacing w:before="60" w:after="60"/>
              <w:rPr>
                <w:sz w:val="22"/>
                <w:szCs w:val="22"/>
                <w:vertAlign w:val="superscript"/>
              </w:rPr>
            </w:pPr>
            <w:r>
              <w:rPr>
                <w:sz w:val="22"/>
                <w:szCs w:val="22"/>
              </w:rPr>
              <w:t>Total HAPs</w:t>
            </w:r>
            <w:r w:rsidR="00A96787">
              <w:rPr>
                <w:sz w:val="22"/>
                <w:szCs w:val="22"/>
                <w:vertAlign w:val="superscript"/>
              </w:rPr>
              <w:t>2</w:t>
            </w:r>
          </w:p>
        </w:tc>
        <w:tc>
          <w:tcPr>
            <w:tcW w:w="1890" w:type="dxa"/>
          </w:tcPr>
          <w:p w14:paraId="4FA8F99E" w14:textId="7DF0219B" w:rsidR="00966914" w:rsidRDefault="00A96787" w:rsidP="00686074">
            <w:pPr>
              <w:widowControl/>
              <w:spacing w:before="60" w:after="60"/>
              <w:jc w:val="center"/>
              <w:rPr>
                <w:sz w:val="22"/>
                <w:szCs w:val="22"/>
              </w:rPr>
            </w:pPr>
            <w:r>
              <w:rPr>
                <w:sz w:val="22"/>
                <w:szCs w:val="22"/>
              </w:rPr>
              <w:t>1.56</w:t>
            </w:r>
          </w:p>
        </w:tc>
        <w:tc>
          <w:tcPr>
            <w:tcW w:w="1440" w:type="dxa"/>
          </w:tcPr>
          <w:p w14:paraId="207CF905" w14:textId="1F793D99" w:rsidR="00966914" w:rsidRDefault="00A96787" w:rsidP="00686074">
            <w:pPr>
              <w:widowControl/>
              <w:spacing w:before="60" w:after="60"/>
              <w:jc w:val="center"/>
              <w:rPr>
                <w:sz w:val="22"/>
                <w:szCs w:val="22"/>
              </w:rPr>
            </w:pPr>
            <w:r>
              <w:rPr>
                <w:sz w:val="22"/>
                <w:szCs w:val="22"/>
              </w:rPr>
              <w:t>NA</w:t>
            </w:r>
          </w:p>
        </w:tc>
      </w:tr>
    </w:tbl>
    <w:p w14:paraId="4FC8EC32" w14:textId="27B2E444" w:rsidR="00686074" w:rsidRDefault="009968B2" w:rsidP="00257E99">
      <w:pPr>
        <w:pStyle w:val="Title"/>
        <w:jc w:val="both"/>
        <w:rPr>
          <w:b w:val="0"/>
          <w:bCs w:val="0"/>
          <w:sz w:val="20"/>
          <w:szCs w:val="20"/>
        </w:rPr>
      </w:pPr>
      <w:r w:rsidRPr="002726EB">
        <w:rPr>
          <w:b w:val="0"/>
          <w:bCs w:val="0"/>
          <w:sz w:val="20"/>
          <w:szCs w:val="20"/>
          <w:vertAlign w:val="superscript"/>
        </w:rPr>
        <w:t>1</w:t>
      </w:r>
      <w:r w:rsidRPr="002726EB">
        <w:rPr>
          <w:b w:val="0"/>
          <w:bCs w:val="0"/>
          <w:sz w:val="20"/>
          <w:szCs w:val="20"/>
        </w:rPr>
        <w:t xml:space="preserve"> </w:t>
      </w:r>
      <w:r w:rsidR="00AB080B" w:rsidRPr="002726EB">
        <w:rPr>
          <w:b w:val="0"/>
          <w:bCs w:val="0"/>
          <w:sz w:val="20"/>
          <w:szCs w:val="20"/>
        </w:rPr>
        <w:t>Per 40 CFR 52.21(b)(49)(</w:t>
      </w:r>
      <w:r w:rsidR="006A162A" w:rsidRPr="002726EB">
        <w:rPr>
          <w:b w:val="0"/>
          <w:bCs w:val="0"/>
          <w:sz w:val="20"/>
          <w:szCs w:val="20"/>
        </w:rPr>
        <w:t>iv)(B), the project is not major for greenhouse gases (</w:t>
      </w:r>
      <w:r w:rsidR="002726EB" w:rsidRPr="002726EB">
        <w:rPr>
          <w:b w:val="0"/>
          <w:bCs w:val="0"/>
          <w:sz w:val="20"/>
          <w:szCs w:val="20"/>
        </w:rPr>
        <w:t xml:space="preserve">measured as </w:t>
      </w:r>
      <w:r w:rsidR="006A162A" w:rsidRPr="002726EB">
        <w:rPr>
          <w:b w:val="0"/>
          <w:bCs w:val="0"/>
          <w:sz w:val="20"/>
          <w:szCs w:val="20"/>
        </w:rPr>
        <w:t>CO</w:t>
      </w:r>
      <w:r w:rsidR="006A162A" w:rsidRPr="002726EB">
        <w:rPr>
          <w:b w:val="0"/>
          <w:bCs w:val="0"/>
          <w:sz w:val="20"/>
          <w:szCs w:val="20"/>
          <w:vertAlign w:val="subscript"/>
        </w:rPr>
        <w:t>2</w:t>
      </w:r>
      <w:r w:rsidR="006A162A" w:rsidRPr="002726EB">
        <w:rPr>
          <w:b w:val="0"/>
          <w:bCs w:val="0"/>
          <w:sz w:val="20"/>
          <w:szCs w:val="20"/>
        </w:rPr>
        <w:t>e</w:t>
      </w:r>
      <w:r w:rsidR="002726EB" w:rsidRPr="002726EB">
        <w:rPr>
          <w:b w:val="0"/>
          <w:bCs w:val="0"/>
          <w:sz w:val="20"/>
          <w:szCs w:val="20"/>
        </w:rPr>
        <w:t xml:space="preserve">) since </w:t>
      </w:r>
      <w:r w:rsidR="00A96787" w:rsidRPr="002726EB">
        <w:rPr>
          <w:b w:val="0"/>
          <w:bCs w:val="0"/>
          <w:sz w:val="20"/>
          <w:szCs w:val="20"/>
        </w:rPr>
        <w:t>no</w:t>
      </w:r>
      <w:r w:rsidR="002726EB" w:rsidRPr="002726EB">
        <w:rPr>
          <w:b w:val="0"/>
          <w:bCs w:val="0"/>
          <w:sz w:val="20"/>
          <w:szCs w:val="20"/>
        </w:rPr>
        <w:t xml:space="preserve"> other regulated NSR pollutant exceeds the significant emission rate.</w:t>
      </w:r>
    </w:p>
    <w:p w14:paraId="0B2E477B" w14:textId="018CDC8E" w:rsidR="00A96787" w:rsidRDefault="00A96787" w:rsidP="00257E99">
      <w:pPr>
        <w:pStyle w:val="Title"/>
        <w:jc w:val="both"/>
        <w:rPr>
          <w:b w:val="0"/>
          <w:bCs w:val="0"/>
          <w:sz w:val="20"/>
          <w:szCs w:val="20"/>
        </w:rPr>
      </w:pPr>
      <w:r>
        <w:rPr>
          <w:b w:val="0"/>
          <w:bCs w:val="0"/>
          <w:sz w:val="20"/>
          <w:szCs w:val="20"/>
          <w:vertAlign w:val="superscript"/>
        </w:rPr>
        <w:t>2</w:t>
      </w:r>
      <w:r>
        <w:rPr>
          <w:b w:val="0"/>
          <w:bCs w:val="0"/>
          <w:sz w:val="20"/>
          <w:szCs w:val="20"/>
          <w:vertAlign w:val="subscript"/>
        </w:rPr>
        <w:t xml:space="preserve"> </w:t>
      </w:r>
      <w:r>
        <w:rPr>
          <w:b w:val="0"/>
          <w:bCs w:val="0"/>
          <w:sz w:val="20"/>
          <w:szCs w:val="20"/>
        </w:rPr>
        <w:t xml:space="preserve">HAPs are not </w:t>
      </w:r>
      <w:r w:rsidR="00C44376">
        <w:rPr>
          <w:b w:val="0"/>
          <w:bCs w:val="0"/>
          <w:sz w:val="20"/>
          <w:szCs w:val="20"/>
        </w:rPr>
        <w:t>“regulated NSR pollutants” but shown for informational purposes.</w:t>
      </w:r>
    </w:p>
    <w:p w14:paraId="7056D6A4" w14:textId="433FE96D" w:rsidR="007472BD" w:rsidRPr="007472BD" w:rsidRDefault="007472BD" w:rsidP="00257E99">
      <w:pPr>
        <w:pStyle w:val="Title"/>
        <w:jc w:val="both"/>
        <w:rPr>
          <w:b w:val="0"/>
          <w:bCs w:val="0"/>
          <w:sz w:val="20"/>
          <w:szCs w:val="20"/>
        </w:rPr>
      </w:pPr>
      <w:r>
        <w:rPr>
          <w:b w:val="0"/>
          <w:bCs w:val="0"/>
          <w:sz w:val="20"/>
          <w:szCs w:val="20"/>
          <w:vertAlign w:val="superscript"/>
        </w:rPr>
        <w:t>3</w:t>
      </w:r>
      <w:r>
        <w:rPr>
          <w:b w:val="0"/>
          <w:bCs w:val="0"/>
          <w:sz w:val="20"/>
          <w:szCs w:val="20"/>
        </w:rPr>
        <w:t xml:space="preserve"> Project emissions changes reflect the new emissions </w:t>
      </w:r>
      <w:proofErr w:type="gramStart"/>
      <w:r>
        <w:rPr>
          <w:b w:val="0"/>
          <w:bCs w:val="0"/>
          <w:sz w:val="20"/>
          <w:szCs w:val="20"/>
        </w:rPr>
        <w:t>units</w:t>
      </w:r>
      <w:proofErr w:type="gramEnd"/>
      <w:r>
        <w:rPr>
          <w:b w:val="0"/>
          <w:bCs w:val="0"/>
          <w:sz w:val="20"/>
          <w:szCs w:val="20"/>
        </w:rPr>
        <w:t xml:space="preserve"> and associated piping equipment leaks and compressor blowdowns.</w:t>
      </w:r>
    </w:p>
    <w:p w14:paraId="6A1A113A" w14:textId="77777777" w:rsidR="00686074" w:rsidRDefault="00686074" w:rsidP="00257E99">
      <w:pPr>
        <w:pStyle w:val="Title"/>
        <w:keepNext/>
        <w:keepLines/>
        <w:jc w:val="both"/>
        <w:rPr>
          <w:u w:val="single"/>
        </w:rPr>
      </w:pPr>
      <w:r>
        <w:rPr>
          <w:u w:val="single"/>
        </w:rPr>
        <w:lastRenderedPageBreak/>
        <w:t>EMISSION SUMMARY</w:t>
      </w:r>
    </w:p>
    <w:p w14:paraId="0513E0D3" w14:textId="77777777" w:rsidR="00686074" w:rsidRDefault="00686074" w:rsidP="00257E99">
      <w:pPr>
        <w:pStyle w:val="Title"/>
        <w:keepNext/>
        <w:keepLines/>
        <w:jc w:val="both"/>
        <w:rPr>
          <w:u w:val="single"/>
        </w:rPr>
      </w:pPr>
    </w:p>
    <w:p w14:paraId="66A4B0B4" w14:textId="5FCA494D" w:rsidR="00686074" w:rsidRDefault="00686074" w:rsidP="00257E99">
      <w:pPr>
        <w:pStyle w:val="Title"/>
        <w:keepNext/>
        <w:keepLines/>
        <w:jc w:val="both"/>
        <w:rPr>
          <w:b w:val="0"/>
          <w:bCs w:val="0"/>
        </w:rPr>
      </w:pPr>
      <w:r w:rsidRPr="003E5C9D">
        <w:rPr>
          <w:b w:val="0"/>
          <w:bCs w:val="0"/>
        </w:rPr>
        <w:t>The primary emission</w:t>
      </w:r>
      <w:r>
        <w:rPr>
          <w:b w:val="0"/>
          <w:bCs w:val="0"/>
        </w:rPr>
        <w:t>s</w:t>
      </w:r>
      <w:r w:rsidRPr="003E5C9D">
        <w:rPr>
          <w:b w:val="0"/>
          <w:bCs w:val="0"/>
        </w:rPr>
        <w:t xml:space="preserve"> from the proposed </w:t>
      </w:r>
      <w:r w:rsidR="00C9594E">
        <w:rPr>
          <w:b w:val="0"/>
          <w:bCs w:val="0"/>
        </w:rPr>
        <w:t>facility modifications</w:t>
      </w:r>
      <w:r w:rsidRPr="003E5C9D">
        <w:rPr>
          <w:b w:val="0"/>
          <w:bCs w:val="0"/>
        </w:rPr>
        <w:t xml:space="preserve"> include products of combustion of natural gas </w:t>
      </w:r>
      <w:r w:rsidR="00530DF5">
        <w:rPr>
          <w:b w:val="0"/>
          <w:bCs w:val="0"/>
        </w:rPr>
        <w:t>from</w:t>
      </w:r>
      <w:r w:rsidRPr="003E5C9D">
        <w:rPr>
          <w:b w:val="0"/>
          <w:bCs w:val="0"/>
        </w:rPr>
        <w:t xml:space="preserve"> the </w:t>
      </w:r>
      <w:r w:rsidR="00BC3E1F">
        <w:rPr>
          <w:b w:val="0"/>
          <w:bCs w:val="0"/>
        </w:rPr>
        <w:t>turbine, emergency generator, and catalytic heater</w:t>
      </w:r>
      <w:r w:rsidRPr="003E5C9D">
        <w:rPr>
          <w:b w:val="0"/>
          <w:bCs w:val="0"/>
        </w:rPr>
        <w:t xml:space="preserve">. Combustion of natural gas results in emissions of primarily </w:t>
      </w:r>
      <w:r>
        <w:rPr>
          <w:b w:val="0"/>
          <w:bCs w:val="0"/>
        </w:rPr>
        <w:t>CO</w:t>
      </w:r>
      <w:r w:rsidR="00221B7E">
        <w:rPr>
          <w:b w:val="0"/>
          <w:bCs w:val="0"/>
        </w:rPr>
        <w:t xml:space="preserve">, </w:t>
      </w:r>
      <w:r w:rsidRPr="003E5C9D">
        <w:rPr>
          <w:b w:val="0"/>
          <w:bCs w:val="0"/>
        </w:rPr>
        <w:t>NO</w:t>
      </w:r>
      <w:r w:rsidRPr="00FA683A">
        <w:rPr>
          <w:b w:val="0"/>
          <w:bCs w:val="0"/>
          <w:vertAlign w:val="subscript"/>
        </w:rPr>
        <w:t>x</w:t>
      </w:r>
      <w:r w:rsidRPr="003E5C9D">
        <w:rPr>
          <w:b w:val="0"/>
          <w:bCs w:val="0"/>
        </w:rPr>
        <w:t>,</w:t>
      </w:r>
      <w:r w:rsidR="00221B7E">
        <w:rPr>
          <w:b w:val="0"/>
          <w:bCs w:val="0"/>
        </w:rPr>
        <w:t xml:space="preserve"> and volatile organic compounds (VOCs),</w:t>
      </w:r>
      <w:r w:rsidRPr="003E5C9D">
        <w:rPr>
          <w:b w:val="0"/>
          <w:bCs w:val="0"/>
        </w:rPr>
        <w:t xml:space="preserve"> as well as particulate matter </w:t>
      </w:r>
      <w:r>
        <w:rPr>
          <w:b w:val="0"/>
          <w:bCs w:val="0"/>
        </w:rPr>
        <w:t>with a diameter of</w:t>
      </w:r>
      <w:r w:rsidRPr="003E5C9D">
        <w:rPr>
          <w:b w:val="0"/>
          <w:bCs w:val="0"/>
        </w:rPr>
        <w:t xml:space="preserve"> 10 micrometer (µm) and less and 2.5 µm and less (PM</w:t>
      </w:r>
      <w:r w:rsidRPr="00FA683A">
        <w:rPr>
          <w:b w:val="0"/>
          <w:bCs w:val="0"/>
          <w:vertAlign w:val="subscript"/>
        </w:rPr>
        <w:t>10</w:t>
      </w:r>
      <w:r w:rsidRPr="003E5C9D">
        <w:rPr>
          <w:b w:val="0"/>
          <w:bCs w:val="0"/>
        </w:rPr>
        <w:t>/PM</w:t>
      </w:r>
      <w:r>
        <w:rPr>
          <w:b w:val="0"/>
          <w:bCs w:val="0"/>
          <w:vertAlign w:val="subscript"/>
        </w:rPr>
        <w:t>2.5</w:t>
      </w:r>
      <w:r w:rsidRPr="003E5C9D">
        <w:rPr>
          <w:b w:val="0"/>
          <w:bCs w:val="0"/>
        </w:rPr>
        <w:t>), sulfur dioxide (SO</w:t>
      </w:r>
      <w:r w:rsidRPr="00FA683A">
        <w:rPr>
          <w:b w:val="0"/>
          <w:bCs w:val="0"/>
          <w:vertAlign w:val="subscript"/>
        </w:rPr>
        <w:t>2</w:t>
      </w:r>
      <w:r w:rsidRPr="003E5C9D">
        <w:rPr>
          <w:b w:val="0"/>
          <w:bCs w:val="0"/>
        </w:rPr>
        <w:t>), and</w:t>
      </w:r>
      <w:r>
        <w:rPr>
          <w:b w:val="0"/>
          <w:bCs w:val="0"/>
        </w:rPr>
        <w:t xml:space="preserve"> </w:t>
      </w:r>
      <w:r w:rsidR="00BC3E1F">
        <w:rPr>
          <w:b w:val="0"/>
          <w:bCs w:val="0"/>
        </w:rPr>
        <w:t>hazardous air pollutants (</w:t>
      </w:r>
      <w:r>
        <w:rPr>
          <w:b w:val="0"/>
          <w:bCs w:val="0"/>
        </w:rPr>
        <w:t>HAPs</w:t>
      </w:r>
      <w:r w:rsidR="00BC3E1F">
        <w:rPr>
          <w:b w:val="0"/>
          <w:bCs w:val="0"/>
        </w:rPr>
        <w:t>)</w:t>
      </w:r>
      <w:r w:rsidRPr="003E5C9D">
        <w:rPr>
          <w:b w:val="0"/>
          <w:bCs w:val="0"/>
        </w:rPr>
        <w:t xml:space="preserve">. There are also fugitive VOC </w:t>
      </w:r>
      <w:r w:rsidR="00F005A2">
        <w:rPr>
          <w:b w:val="0"/>
          <w:bCs w:val="0"/>
        </w:rPr>
        <w:t xml:space="preserve">and HAP </w:t>
      </w:r>
      <w:r w:rsidRPr="003E5C9D">
        <w:rPr>
          <w:b w:val="0"/>
          <w:bCs w:val="0"/>
        </w:rPr>
        <w:t xml:space="preserve">emissions from equipment leaks associated with </w:t>
      </w:r>
      <w:r w:rsidR="00AE259A">
        <w:rPr>
          <w:b w:val="0"/>
          <w:bCs w:val="0"/>
        </w:rPr>
        <w:t xml:space="preserve">new </w:t>
      </w:r>
      <w:r w:rsidRPr="003E5C9D">
        <w:rPr>
          <w:b w:val="0"/>
          <w:bCs w:val="0"/>
        </w:rPr>
        <w:t>piping and piping components</w:t>
      </w:r>
      <w:r w:rsidR="00635F94">
        <w:rPr>
          <w:b w:val="0"/>
          <w:bCs w:val="0"/>
        </w:rPr>
        <w:t xml:space="preserve"> (e.g., </w:t>
      </w:r>
      <w:r w:rsidR="00F005A2">
        <w:rPr>
          <w:b w:val="0"/>
          <w:bCs w:val="0"/>
        </w:rPr>
        <w:t>valves and pump seals)</w:t>
      </w:r>
      <w:r w:rsidRPr="003E5C9D">
        <w:rPr>
          <w:b w:val="0"/>
          <w:bCs w:val="0"/>
        </w:rPr>
        <w:t xml:space="preserve"> and from </w:t>
      </w:r>
      <w:r w:rsidR="00F005A2">
        <w:rPr>
          <w:b w:val="0"/>
          <w:bCs w:val="0"/>
        </w:rPr>
        <w:t>compressor blowdowns</w:t>
      </w:r>
      <w:r w:rsidRPr="003E5C9D">
        <w:rPr>
          <w:b w:val="0"/>
          <w:bCs w:val="0"/>
        </w:rPr>
        <w:t>.</w:t>
      </w:r>
      <w:r w:rsidR="006F5FBA">
        <w:rPr>
          <w:b w:val="0"/>
          <w:bCs w:val="0"/>
        </w:rPr>
        <w:t xml:space="preserve"> See the table above for </w:t>
      </w:r>
      <w:r w:rsidR="001F29FD">
        <w:rPr>
          <w:b w:val="0"/>
          <w:bCs w:val="0"/>
        </w:rPr>
        <w:t>a summary of the project emissions.</w:t>
      </w:r>
    </w:p>
    <w:p w14:paraId="7F901E6D" w14:textId="77777777" w:rsidR="00686074" w:rsidRDefault="00686074" w:rsidP="00686074">
      <w:pPr>
        <w:pStyle w:val="Title"/>
        <w:jc w:val="left"/>
        <w:rPr>
          <w:b w:val="0"/>
          <w:bCs w:val="0"/>
        </w:rPr>
      </w:pPr>
    </w:p>
    <w:p w14:paraId="56EC42EB" w14:textId="77777777" w:rsidR="00686074" w:rsidRDefault="00686074" w:rsidP="00686074">
      <w:pPr>
        <w:pStyle w:val="Title"/>
        <w:jc w:val="left"/>
        <w:rPr>
          <w:u w:val="single"/>
        </w:rPr>
      </w:pPr>
      <w:r>
        <w:rPr>
          <w:rFonts w:ascii="Tms Rmn" w:hAnsi="Tms Rmn" w:cs="Tms Rmn"/>
          <w:color w:val="000000"/>
          <w:u w:val="single"/>
        </w:rPr>
        <w:t>APPLICABLE/PROPOSED PERMIT LIMITATIONS</w:t>
      </w:r>
    </w:p>
    <w:p w14:paraId="40D00D02" w14:textId="77777777" w:rsidR="00686074" w:rsidRDefault="00686074" w:rsidP="00686074">
      <w:pPr>
        <w:pStyle w:val="Title"/>
        <w:jc w:val="both"/>
        <w:rPr>
          <w:b w:val="0"/>
          <w:bCs w:val="0"/>
          <w:u w:val="single"/>
        </w:rPr>
      </w:pPr>
    </w:p>
    <w:p w14:paraId="15BE240F" w14:textId="2378D6D6" w:rsidR="00686074" w:rsidRDefault="00686074" w:rsidP="00686074">
      <w:pPr>
        <w:jc w:val="both"/>
      </w:pPr>
      <w:r>
        <w:t xml:space="preserve">The federal standards of 40 CFR Part 60, Subpart </w:t>
      </w:r>
      <w:proofErr w:type="spellStart"/>
      <w:r w:rsidR="00C86AF8">
        <w:t>KKKKa</w:t>
      </w:r>
      <w:proofErr w:type="spellEnd"/>
      <w:r>
        <w:t xml:space="preserve"> limit NO</w:t>
      </w:r>
      <w:r>
        <w:rPr>
          <w:vertAlign w:val="subscript"/>
        </w:rPr>
        <w:t>x</w:t>
      </w:r>
      <w:r w:rsidR="002D7758">
        <w:t xml:space="preserve"> emissions</w:t>
      </w:r>
      <w:r>
        <w:t xml:space="preserve"> from the </w:t>
      </w:r>
      <w:r w:rsidR="002D7758">
        <w:t xml:space="preserve">turbine to </w:t>
      </w:r>
      <w:r w:rsidR="00E44699">
        <w:t xml:space="preserve">15 </w:t>
      </w:r>
      <w:proofErr w:type="spellStart"/>
      <w:r w:rsidR="00E44699">
        <w:t>ppm</w:t>
      </w:r>
      <w:r w:rsidR="00B45615">
        <w:t>v</w:t>
      </w:r>
      <w:proofErr w:type="spellEnd"/>
      <w:r w:rsidR="00E44699">
        <w:t xml:space="preserve">; however, to </w:t>
      </w:r>
      <w:r>
        <w:t xml:space="preserve">avoid </w:t>
      </w:r>
      <w:r w:rsidR="00E44699">
        <w:t xml:space="preserve">being a major modification under the PSD regulations, the permit </w:t>
      </w:r>
      <w:r w:rsidR="00DB5C57">
        <w:t>further limits NO</w:t>
      </w:r>
      <w:r w:rsidR="00DB5C57">
        <w:rPr>
          <w:vertAlign w:val="subscript"/>
        </w:rPr>
        <w:t>x</w:t>
      </w:r>
      <w:r w:rsidR="00DB5C57">
        <w:t xml:space="preserve"> emissions to the manufacturer’s guaranteed rate of </w:t>
      </w:r>
      <w:r w:rsidR="00FD0433">
        <w:t xml:space="preserve">9 </w:t>
      </w:r>
      <w:proofErr w:type="spellStart"/>
      <w:r w:rsidR="00FD0433">
        <w:t>ppmv</w:t>
      </w:r>
      <w:proofErr w:type="spellEnd"/>
      <w:r w:rsidR="000639E9">
        <w:t xml:space="preserve">. The turbine is equipped with Solar’s </w:t>
      </w:r>
      <w:proofErr w:type="spellStart"/>
      <w:r w:rsidR="000639E9">
        <w:t>SoLoNO</w:t>
      </w:r>
      <w:r w:rsidR="000639E9">
        <w:rPr>
          <w:vertAlign w:val="subscript"/>
        </w:rPr>
        <w:t>x</w:t>
      </w:r>
      <w:proofErr w:type="spellEnd"/>
      <w:r w:rsidR="000639E9">
        <w:t xml:space="preserve"> technology, which </w:t>
      </w:r>
      <w:r w:rsidR="00927807">
        <w:t xml:space="preserve">premixes the </w:t>
      </w:r>
      <w:r w:rsidR="005C0669">
        <w:t xml:space="preserve">air and fuel prior to combustion to </w:t>
      </w:r>
      <w:r w:rsidR="00D05D36">
        <w:t>reduce NO</w:t>
      </w:r>
      <w:r w:rsidR="00D05D36">
        <w:rPr>
          <w:vertAlign w:val="subscript"/>
        </w:rPr>
        <w:t>x</w:t>
      </w:r>
      <w:r w:rsidR="00D05D36">
        <w:t xml:space="preserve"> emissions.</w:t>
      </w:r>
      <w:r>
        <w:t xml:space="preserve"> No other emission limits or operating requirements are needed to reduce the potential emissions below the </w:t>
      </w:r>
      <w:r w:rsidR="00093C2D">
        <w:t>PSD</w:t>
      </w:r>
      <w:r>
        <w:t xml:space="preserve"> </w:t>
      </w:r>
      <w:r w:rsidR="00485EFA">
        <w:t>significant emission rates</w:t>
      </w:r>
      <w:r>
        <w:t xml:space="preserve">. </w:t>
      </w:r>
    </w:p>
    <w:p w14:paraId="786DEC7D" w14:textId="77777777" w:rsidR="00686074" w:rsidRDefault="00686074" w:rsidP="00686074">
      <w:pPr>
        <w:pStyle w:val="Title"/>
        <w:jc w:val="both"/>
      </w:pPr>
    </w:p>
    <w:p w14:paraId="268216D7" w14:textId="3A7A146A" w:rsidR="001D7E96" w:rsidRDefault="001D7E96" w:rsidP="00686074">
      <w:pPr>
        <w:pStyle w:val="Title"/>
        <w:jc w:val="both"/>
        <w:rPr>
          <w:u w:val="single"/>
        </w:rPr>
      </w:pPr>
      <w:r>
        <w:rPr>
          <w:u w:val="single"/>
        </w:rPr>
        <w:t>NSPS APPLICABILITY</w:t>
      </w:r>
    </w:p>
    <w:p w14:paraId="67B30B72" w14:textId="77777777" w:rsidR="001D7E96" w:rsidRDefault="001D7E96" w:rsidP="001D7E96">
      <w:pPr>
        <w:pStyle w:val="Title"/>
        <w:jc w:val="both"/>
        <w:rPr>
          <w:u w:val="single"/>
        </w:rPr>
      </w:pPr>
    </w:p>
    <w:p w14:paraId="7289A4EB" w14:textId="45AF231B" w:rsidR="00AD4256" w:rsidRPr="00DF14BD" w:rsidRDefault="00AD4256" w:rsidP="00EC239B">
      <w:pPr>
        <w:jc w:val="both"/>
      </w:pPr>
      <w:r>
        <w:rPr>
          <w:b/>
          <w:bCs/>
        </w:rPr>
        <w:t xml:space="preserve">40 CFR Part 60, Subpart Dc - </w:t>
      </w:r>
      <w:r w:rsidRPr="00AD4256">
        <w:rPr>
          <w:b/>
          <w:bCs/>
          <w:i/>
          <w:iCs/>
        </w:rPr>
        <w:t>Standards of Performance for Small Industrial-Commercial-Institutional Steam Generating Units</w:t>
      </w:r>
      <w:r>
        <w:rPr>
          <w:b/>
          <w:bCs/>
        </w:rPr>
        <w:t xml:space="preserve">: </w:t>
      </w:r>
      <w:r w:rsidR="00DF14BD">
        <w:t>Subpart Dc applies to steam generating units f</w:t>
      </w:r>
      <w:r w:rsidR="00DF14BD" w:rsidRPr="00DF14BD">
        <w:t>or which construction, modification, or reconstruction is commenced after June 9, 1989</w:t>
      </w:r>
      <w:r w:rsidR="00DF14BD">
        <w:t>,</w:t>
      </w:r>
      <w:r w:rsidR="00DF14BD" w:rsidRPr="00DF14BD">
        <w:t xml:space="preserve"> and that has a maximum design heat input capacity of 100 MMBtu/h</w:t>
      </w:r>
      <w:r w:rsidR="00DF14BD">
        <w:t>r</w:t>
      </w:r>
      <w:r w:rsidR="00DF14BD" w:rsidRPr="00DF14BD">
        <w:t xml:space="preserve"> or less, but greater than or equal to 10 MMBtu/h</w:t>
      </w:r>
      <w:r w:rsidR="00DF14BD">
        <w:t>r</w:t>
      </w:r>
      <w:r w:rsidR="00DF14BD" w:rsidRPr="00DF14BD">
        <w:t>.</w:t>
      </w:r>
      <w:r w:rsidR="00BE4081">
        <w:t xml:space="preserve"> The proposed </w:t>
      </w:r>
      <w:proofErr w:type="spellStart"/>
      <w:r w:rsidR="00BE4081">
        <w:t>Bruest</w:t>
      </w:r>
      <w:proofErr w:type="spellEnd"/>
      <w:r w:rsidR="00BE4081">
        <w:t xml:space="preserve"> catalytic fuel gas heater does not meet the definition of a “</w:t>
      </w:r>
      <w:r w:rsidR="000B306D">
        <w:t>s</w:t>
      </w:r>
      <w:r w:rsidR="00BE4081">
        <w:t xml:space="preserve">team generating unit” under Subpart Dc and, therefore, is not </w:t>
      </w:r>
      <w:r w:rsidR="00D12763">
        <w:t>subject to Subpart Dc.</w:t>
      </w:r>
    </w:p>
    <w:p w14:paraId="0833A367" w14:textId="77777777" w:rsidR="00AD4256" w:rsidRDefault="00AD4256" w:rsidP="00EC239B">
      <w:pPr>
        <w:jc w:val="both"/>
        <w:rPr>
          <w:b/>
          <w:bCs/>
        </w:rPr>
      </w:pPr>
    </w:p>
    <w:p w14:paraId="20722DC9" w14:textId="2588B279" w:rsidR="00EC239B" w:rsidRDefault="00EC239B" w:rsidP="00EC239B">
      <w:pPr>
        <w:jc w:val="both"/>
      </w:pPr>
      <w:r w:rsidRPr="00EC239B">
        <w:rPr>
          <w:b/>
          <w:bCs/>
        </w:rPr>
        <w:t>40 CFR Part 60, Subpart GG</w:t>
      </w:r>
      <w:r>
        <w:rPr>
          <w:b/>
          <w:bCs/>
          <w:i/>
          <w:iCs/>
        </w:rPr>
        <w:t xml:space="preserve"> – Standard of Performance for Stationary Gas Turbines:</w:t>
      </w:r>
      <w:r>
        <w:t xml:space="preserve"> Subpart GG applies to s</w:t>
      </w:r>
      <w:r w:rsidRPr="00CB7E87">
        <w:t>tationary gas turbines with a heat input at peak load equal to or greater than 10.7 gigajoules per hour</w:t>
      </w:r>
      <w:r>
        <w:t xml:space="preserve"> (10 MMBtu/hr)</w:t>
      </w:r>
      <w:r w:rsidRPr="00CB7E87">
        <w:t>, based on the lower heating value of the fuel fired</w:t>
      </w:r>
      <w:r>
        <w:t xml:space="preserve">. Per 40 CFR 60.330(d), the proposed new turbine (Emission Point </w:t>
      </w:r>
      <w:r w:rsidR="00CB6180">
        <w:t>AA-021</w:t>
      </w:r>
      <w:r>
        <w:t xml:space="preserve">) </w:t>
      </w:r>
      <w:r w:rsidR="00CB6180">
        <w:t>is</w:t>
      </w:r>
      <w:r>
        <w:t xml:space="preserve"> not subject to Subpart GG because </w:t>
      </w:r>
      <w:r w:rsidR="00CB6180">
        <w:t>it is</w:t>
      </w:r>
      <w:r>
        <w:t xml:space="preserve"> subject to Subpart </w:t>
      </w:r>
      <w:proofErr w:type="spellStart"/>
      <w:r>
        <w:t>KKKKa</w:t>
      </w:r>
      <w:proofErr w:type="spellEnd"/>
      <w:r>
        <w:t>.</w:t>
      </w:r>
    </w:p>
    <w:p w14:paraId="433DAF86" w14:textId="77777777" w:rsidR="00EC239B" w:rsidRDefault="00EC239B" w:rsidP="00EC239B">
      <w:pPr>
        <w:jc w:val="both"/>
      </w:pPr>
    </w:p>
    <w:p w14:paraId="308381D2" w14:textId="1D007F42" w:rsidR="00EC239B" w:rsidRDefault="00EC239B" w:rsidP="00EC239B">
      <w:pPr>
        <w:jc w:val="both"/>
      </w:pPr>
      <w:r w:rsidRPr="00EC239B">
        <w:rPr>
          <w:b/>
          <w:bCs/>
        </w:rPr>
        <w:t>40 CFR Part 60, Subpart JJJJ</w:t>
      </w:r>
      <w:r>
        <w:rPr>
          <w:b/>
          <w:bCs/>
          <w:i/>
          <w:iCs/>
        </w:rPr>
        <w:t xml:space="preserve"> - </w:t>
      </w:r>
      <w:r w:rsidRPr="008209D7">
        <w:rPr>
          <w:b/>
          <w:bCs/>
          <w:i/>
          <w:iCs/>
        </w:rPr>
        <w:t>Standards of Performance for Stationary Spark Ignition Internal Combustion Engines</w:t>
      </w:r>
      <w:r>
        <w:rPr>
          <w:b/>
          <w:bCs/>
          <w:i/>
          <w:iCs/>
        </w:rPr>
        <w:t>:</w:t>
      </w:r>
      <w:r>
        <w:t xml:space="preserve"> Subpart JJJJ applies to owners and operators of spark ignition (SI) internal combustion engines (ICE) that commence construction on the SI ICE after June 12, 2006, and where the emergency SI ICE is manufactured on or after January 1, 2009. The facility is proposing installation of a </w:t>
      </w:r>
      <w:r w:rsidR="00BC53E3">
        <w:t>2,012</w:t>
      </w:r>
      <w:r>
        <w:t xml:space="preserve"> hp natural gas-fired emergency generator engine </w:t>
      </w:r>
      <w:r w:rsidR="00DF0212">
        <w:t xml:space="preserve">(Emission </w:t>
      </w:r>
      <w:r w:rsidR="000B306D">
        <w:t>Point</w:t>
      </w:r>
      <w:r w:rsidR="00DF0212">
        <w:t xml:space="preserve"> AA-022) </w:t>
      </w:r>
      <w:r>
        <w:t>that will be subject to the requirements of Subpart JJJJ.</w:t>
      </w:r>
      <w:r w:rsidR="009E1A60" w:rsidRPr="009E1A60">
        <w:rPr>
          <w:color w:val="000000"/>
          <w:sz w:val="23"/>
          <w:szCs w:val="23"/>
        </w:rPr>
        <w:t xml:space="preserve"> </w:t>
      </w:r>
      <w:r w:rsidR="009E1A60" w:rsidRPr="009E1A60">
        <w:t xml:space="preserve">To demonstrate compliance with the emission standards in NSPS Subpart JJJJ, the facility will purchase </w:t>
      </w:r>
      <w:r w:rsidR="00EF383C">
        <w:t xml:space="preserve">a </w:t>
      </w:r>
      <w:r w:rsidR="009E1A60" w:rsidRPr="009E1A60">
        <w:t>certified engine for Emission Point AA-022.</w:t>
      </w:r>
    </w:p>
    <w:p w14:paraId="40181C79" w14:textId="77777777" w:rsidR="00EC239B" w:rsidRDefault="00EC239B" w:rsidP="00EC239B">
      <w:pPr>
        <w:jc w:val="both"/>
      </w:pPr>
    </w:p>
    <w:p w14:paraId="64A7A0C6" w14:textId="77777777" w:rsidR="009E1A60" w:rsidRDefault="00EC239B" w:rsidP="00D12763">
      <w:pPr>
        <w:widowControl/>
        <w:jc w:val="both"/>
      </w:pPr>
      <w:r w:rsidRPr="00EC239B">
        <w:rPr>
          <w:b/>
          <w:bCs/>
        </w:rPr>
        <w:t>40 CFR Part 60, Subpart KKKK/</w:t>
      </w:r>
      <w:proofErr w:type="spellStart"/>
      <w:r w:rsidRPr="00EC239B">
        <w:rPr>
          <w:b/>
          <w:bCs/>
        </w:rPr>
        <w:t>KKKKa</w:t>
      </w:r>
      <w:proofErr w:type="spellEnd"/>
      <w:r>
        <w:rPr>
          <w:b/>
          <w:bCs/>
          <w:i/>
          <w:iCs/>
        </w:rPr>
        <w:t xml:space="preserve"> - </w:t>
      </w:r>
      <w:r w:rsidRPr="008209D7">
        <w:rPr>
          <w:b/>
          <w:bCs/>
          <w:i/>
          <w:iCs/>
        </w:rPr>
        <w:t xml:space="preserve">Standards of Performance for Stationary </w:t>
      </w:r>
      <w:r>
        <w:rPr>
          <w:b/>
          <w:bCs/>
          <w:i/>
          <w:iCs/>
        </w:rPr>
        <w:t>Combustion Turbines:</w:t>
      </w:r>
      <w:r>
        <w:t xml:space="preserve"> Subpart KKKK and </w:t>
      </w:r>
      <w:proofErr w:type="spellStart"/>
      <w:r>
        <w:t>KKKKa</w:t>
      </w:r>
      <w:proofErr w:type="spellEnd"/>
      <w:r>
        <w:t xml:space="preserve"> apply to </w:t>
      </w:r>
      <w:r w:rsidRPr="00540934">
        <w:t>stationary combustion turbine</w:t>
      </w:r>
      <w:r>
        <w:t>s</w:t>
      </w:r>
      <w:r w:rsidRPr="00540934">
        <w:t xml:space="preserve"> </w:t>
      </w:r>
      <w:r>
        <w:t xml:space="preserve">with </w:t>
      </w:r>
      <w:r>
        <w:lastRenderedPageBreak/>
        <w:t>a</w:t>
      </w:r>
      <w:r w:rsidRPr="00540934">
        <w:t xml:space="preserve"> base load rating equal to or greater than 10.7 gigajoules per hour (10 MMBtu/h</w:t>
      </w:r>
      <w:r>
        <w:t>r</w:t>
      </w:r>
      <w:r w:rsidRPr="00540934">
        <w:t>).</w:t>
      </w:r>
      <w:r>
        <w:t xml:space="preserve"> Subpart KKKK applies if </w:t>
      </w:r>
      <w:r w:rsidRPr="00540934">
        <w:t xml:space="preserve">construction, modification, or reconstruction </w:t>
      </w:r>
      <w:r>
        <w:t xml:space="preserve">of the turbine commenced </w:t>
      </w:r>
      <w:r w:rsidRPr="00540934">
        <w:t xml:space="preserve">after </w:t>
      </w:r>
      <w:r>
        <w:t xml:space="preserve">February 18, 2005, and Subpart </w:t>
      </w:r>
      <w:proofErr w:type="spellStart"/>
      <w:r>
        <w:t>KKKKa</w:t>
      </w:r>
      <w:proofErr w:type="spellEnd"/>
      <w:r>
        <w:t xml:space="preserve"> applies if </w:t>
      </w:r>
      <w:r w:rsidRPr="00540934">
        <w:t xml:space="preserve">construction, modification, or reconstruction </w:t>
      </w:r>
      <w:r>
        <w:t xml:space="preserve">of the turbine commenced </w:t>
      </w:r>
      <w:r w:rsidRPr="00540934">
        <w:t>after December 13, 2024</w:t>
      </w:r>
      <w:r>
        <w:t>. Since the new turbine</w:t>
      </w:r>
      <w:r w:rsidR="006C4C19">
        <w:t xml:space="preserve"> </w:t>
      </w:r>
      <w:r>
        <w:t>exceed</w:t>
      </w:r>
      <w:r w:rsidR="006C4C19">
        <w:t>s</w:t>
      </w:r>
      <w:r>
        <w:t xml:space="preserve"> 10 MMBtu/hr and will be constructed after </w:t>
      </w:r>
      <w:r w:rsidRPr="00540934">
        <w:t>December 13, 2024</w:t>
      </w:r>
      <w:r>
        <w:t xml:space="preserve">, the turbine will be subject to Subpart </w:t>
      </w:r>
      <w:proofErr w:type="spellStart"/>
      <w:r>
        <w:t>KKKKa</w:t>
      </w:r>
      <w:proofErr w:type="spellEnd"/>
      <w:r>
        <w:t>. The turbine will be subject to a NO</w:t>
      </w:r>
      <w:r>
        <w:rPr>
          <w:vertAlign w:val="subscript"/>
        </w:rPr>
        <w:t>x</w:t>
      </w:r>
      <w:r>
        <w:t xml:space="preserve"> standard of 15 ppm at 15% O</w:t>
      </w:r>
      <w:r>
        <w:rPr>
          <w:vertAlign w:val="subscript"/>
        </w:rPr>
        <w:t>2</w:t>
      </w:r>
      <w:r>
        <w:t xml:space="preserve"> or 24 ng/J (0.055 lb/MMBtu) and an SO</w:t>
      </w:r>
      <w:r>
        <w:rPr>
          <w:vertAlign w:val="subscript"/>
        </w:rPr>
        <w:t>2</w:t>
      </w:r>
      <w:r>
        <w:t xml:space="preserve"> standard of 26 ng/J (0.060 lb/MMBtu). </w:t>
      </w:r>
    </w:p>
    <w:p w14:paraId="33B2657B" w14:textId="77777777" w:rsidR="00EF383C" w:rsidRDefault="00EF383C" w:rsidP="00D12763">
      <w:pPr>
        <w:widowControl/>
        <w:jc w:val="both"/>
      </w:pPr>
    </w:p>
    <w:p w14:paraId="780916DC" w14:textId="26F6E8CF" w:rsidR="00EC239B" w:rsidRDefault="009E1A60" w:rsidP="00D12763">
      <w:pPr>
        <w:widowControl/>
        <w:jc w:val="both"/>
      </w:pPr>
      <w:r w:rsidRPr="009E1A60">
        <w:t xml:space="preserve">By meeting the </w:t>
      </w:r>
      <w:proofErr w:type="gramStart"/>
      <w:r w:rsidRPr="009E1A60">
        <w:t>15 ppm</w:t>
      </w:r>
      <w:proofErr w:type="gramEnd"/>
      <w:r w:rsidRPr="009E1A60">
        <w:t xml:space="preserve"> NOx emission standard without using </w:t>
      </w:r>
      <w:r w:rsidR="006D6498" w:rsidRPr="006D6498">
        <w:t>water injection, steam injection, or post-combustion controls</w:t>
      </w:r>
      <w:r w:rsidRPr="009E1A60">
        <w:t>, TGP is allowed to conduct initial performance testing on each turbine to demonstrate initial compliance and demonstrate continuous compliance by conducting annual performance testing.</w:t>
      </w:r>
      <w:r w:rsidR="00B67B91">
        <w:t xml:space="preserve"> </w:t>
      </w:r>
    </w:p>
    <w:p w14:paraId="0FBEEC03" w14:textId="77777777" w:rsidR="00EC239B" w:rsidRDefault="00EC239B" w:rsidP="00EC239B">
      <w:pPr>
        <w:jc w:val="both"/>
      </w:pPr>
    </w:p>
    <w:p w14:paraId="2A70ECC2" w14:textId="77777777" w:rsidR="00EC239B" w:rsidRDefault="00EC239B" w:rsidP="00EC239B">
      <w:pPr>
        <w:jc w:val="both"/>
      </w:pPr>
      <w:r w:rsidRPr="00EC239B">
        <w:rPr>
          <w:b/>
          <w:bCs/>
        </w:rPr>
        <w:t>40 CFR Part 60, Subpart OOOOb</w:t>
      </w:r>
      <w:r w:rsidRPr="004537A7">
        <w:rPr>
          <w:b/>
          <w:bCs/>
          <w:i/>
          <w:iCs/>
        </w:rPr>
        <w:t xml:space="preserve"> – Standards of Performance for Crude Oil and Natural Gas Facilities for Which Construction, Modification or Reconstruction Commenced After December 6, 2022:</w:t>
      </w:r>
      <w:r w:rsidRPr="004537A7">
        <w:t xml:space="preserve"> </w:t>
      </w:r>
      <w:r>
        <w:t xml:space="preserve">Subpart OOOOb </w:t>
      </w:r>
      <w:r w:rsidRPr="004537A7">
        <w:t xml:space="preserve">applies to various crude oil and natural gas processing units or equipment for </w:t>
      </w:r>
      <w:r>
        <w:t>which c</w:t>
      </w:r>
      <w:r w:rsidRPr="004537A7">
        <w:t xml:space="preserve">onstruction, </w:t>
      </w:r>
      <w:r>
        <w:t>m</w:t>
      </w:r>
      <w:r w:rsidRPr="004537A7">
        <w:t xml:space="preserve">odification or </w:t>
      </w:r>
      <w:r>
        <w:t>r</w:t>
      </w:r>
      <w:r w:rsidRPr="004537A7">
        <w:t xml:space="preserve">econstruction </w:t>
      </w:r>
      <w:r>
        <w:t>c</w:t>
      </w:r>
      <w:r w:rsidRPr="004537A7">
        <w:t xml:space="preserve">ommenced </w:t>
      </w:r>
      <w:r>
        <w:t>a</w:t>
      </w:r>
      <w:r w:rsidRPr="004537A7">
        <w:t xml:space="preserve">fter December 6, 2022. </w:t>
      </w:r>
      <w:r>
        <w:t xml:space="preserve">Subparts OOOO and </w:t>
      </w:r>
      <w:proofErr w:type="spellStart"/>
      <w:r>
        <w:t>OOOOa</w:t>
      </w:r>
      <w:proofErr w:type="spellEnd"/>
      <w:r>
        <w:t xml:space="preserve"> do not currently apply to the facility because construction, modification, or reconstruction of processes affected by these subparts have not been undertaken after August 23, 2011, and on or before December 6, 2022. </w:t>
      </w:r>
    </w:p>
    <w:p w14:paraId="493794C2" w14:textId="77777777" w:rsidR="00EC239B" w:rsidRDefault="00EC239B" w:rsidP="00EC239B">
      <w:pPr>
        <w:jc w:val="both"/>
      </w:pPr>
    </w:p>
    <w:p w14:paraId="7452BED9" w14:textId="3D155C9C" w:rsidR="00EC239B" w:rsidRDefault="00EC239B" w:rsidP="00EC239B">
      <w:pPr>
        <w:jc w:val="both"/>
      </w:pPr>
      <w:r>
        <w:t>However,</w:t>
      </w:r>
      <w:r w:rsidRPr="004537A7">
        <w:t xml:space="preserve"> </w:t>
      </w:r>
      <w:r>
        <w:t xml:space="preserve">the centrifugal compressor constructed with the new turbine </w:t>
      </w:r>
      <w:r w:rsidR="002501DD">
        <w:t xml:space="preserve">(Emission Point AA-021) </w:t>
      </w:r>
      <w:r>
        <w:t xml:space="preserve">will be subject to Subpart OOOOb. Subpart OOOOb requires monitoring of the volumetric flow rate from the compressor seals to determine when they must be repaired. Also, because the new turbine </w:t>
      </w:r>
      <w:r w:rsidR="005E3720">
        <w:t>increases the compressor capacity of the facility</w:t>
      </w:r>
      <w:r>
        <w:t>, the project is considered a modification to the fugitive emissions components</w:t>
      </w:r>
      <w:r w:rsidR="00C626AD">
        <w:t xml:space="preserve"> (Emission Point AA-000)</w:t>
      </w:r>
      <w:r>
        <w:t xml:space="preserve">. </w:t>
      </w:r>
      <w:r w:rsidRPr="004537A7">
        <w:t>Subpart OOOOb requires monitoring and subsequent repair of leaking equipment to reduce fugitive emissions of VOCs and greenhouse gases (GHGs).</w:t>
      </w:r>
    </w:p>
    <w:p w14:paraId="25708C03" w14:textId="77777777" w:rsidR="00EC239B" w:rsidRDefault="00EC239B" w:rsidP="00EC239B">
      <w:pPr>
        <w:jc w:val="both"/>
      </w:pPr>
    </w:p>
    <w:p w14:paraId="69B80842" w14:textId="24BEB8C5" w:rsidR="00EC239B" w:rsidRPr="004537A7" w:rsidRDefault="00EC239B" w:rsidP="00EC239B">
      <w:pPr>
        <w:jc w:val="both"/>
      </w:pPr>
      <w:r>
        <w:t xml:space="preserve">The project does not result in the addition of one or more natural gas-drive process controllers or reconstruction of the existing process controllers that would exceed 50% of the fixed capital cost of a new controller. Therefore, process controllers are not an affected facility under Subpart OOOOb. </w:t>
      </w:r>
      <w:r w:rsidR="00970CF5">
        <w:t xml:space="preserve">There </w:t>
      </w:r>
      <w:proofErr w:type="gramStart"/>
      <w:r w:rsidR="00970CF5">
        <w:t>are</w:t>
      </w:r>
      <w:proofErr w:type="gramEnd"/>
      <w:r w:rsidR="00970CF5">
        <w:t xml:space="preserve"> no new</w:t>
      </w:r>
      <w:r>
        <w:t xml:space="preserve"> storage vessels </w:t>
      </w:r>
      <w:r w:rsidR="00970CF5">
        <w:t xml:space="preserve">proposed as part of this project, and </w:t>
      </w:r>
      <w:r>
        <w:t>there are no natural gas-driven pumps potentially subject to Subpart OOOOb.</w:t>
      </w:r>
    </w:p>
    <w:p w14:paraId="3B3EEA71" w14:textId="77777777" w:rsidR="001D7E96" w:rsidRDefault="001D7E96" w:rsidP="001D7E96">
      <w:pPr>
        <w:pStyle w:val="Title"/>
        <w:jc w:val="both"/>
        <w:rPr>
          <w:b w:val="0"/>
          <w:bCs w:val="0"/>
        </w:rPr>
      </w:pPr>
    </w:p>
    <w:p w14:paraId="77B4CF28" w14:textId="6E97595C" w:rsidR="001D7E96" w:rsidRDefault="00EC239B" w:rsidP="001D7E96">
      <w:pPr>
        <w:pStyle w:val="Title"/>
        <w:jc w:val="both"/>
        <w:rPr>
          <w:u w:val="single"/>
        </w:rPr>
      </w:pPr>
      <w:r>
        <w:rPr>
          <w:u w:val="single"/>
        </w:rPr>
        <w:t>NATIONAL EMISSIONS STANDARDS FOR HAZARDOUS AIR POLLUTANTS (NESHAP)</w:t>
      </w:r>
      <w:r w:rsidR="001D7E96">
        <w:rPr>
          <w:u w:val="single"/>
        </w:rPr>
        <w:t xml:space="preserve"> APPLICABILITY</w:t>
      </w:r>
    </w:p>
    <w:p w14:paraId="6E7C3720" w14:textId="77777777" w:rsidR="001D7E96" w:rsidRDefault="001D7E96" w:rsidP="001D7E96">
      <w:pPr>
        <w:pStyle w:val="Title"/>
        <w:jc w:val="both"/>
        <w:rPr>
          <w:u w:val="single"/>
        </w:rPr>
      </w:pPr>
    </w:p>
    <w:p w14:paraId="438F2F37" w14:textId="2A91269A" w:rsidR="002F52AC" w:rsidRPr="0045439F" w:rsidRDefault="002F52AC" w:rsidP="002F52AC">
      <w:pPr>
        <w:keepNext/>
        <w:jc w:val="both"/>
      </w:pPr>
      <w:r w:rsidRPr="0045439F">
        <w:t>Currently, the facility is a major source of HAP emissions</w:t>
      </w:r>
      <w:r w:rsidR="00817012">
        <w:t xml:space="preserve"> and will remain </w:t>
      </w:r>
      <w:proofErr w:type="gramStart"/>
      <w:r w:rsidR="00817012">
        <w:t>such foll</w:t>
      </w:r>
      <w:r w:rsidR="002501DD">
        <w:t>owing</w:t>
      </w:r>
      <w:proofErr w:type="gramEnd"/>
      <w:r w:rsidR="002501DD">
        <w:t xml:space="preserve"> installation of the new turbine</w:t>
      </w:r>
      <w:r w:rsidRPr="0045439F">
        <w:t xml:space="preserve">. </w:t>
      </w:r>
      <w:r w:rsidR="00037EB7">
        <w:t xml:space="preserve">Therefore, only </w:t>
      </w:r>
      <w:r w:rsidRPr="0045439F">
        <w:t>NESHAP</w:t>
      </w:r>
      <w:r w:rsidR="00AC0A42">
        <w:t>s</w:t>
      </w:r>
      <w:r w:rsidRPr="0045439F">
        <w:t xml:space="preserve"> </w:t>
      </w:r>
      <w:r w:rsidR="00DE65B3">
        <w:t>applicable to</w:t>
      </w:r>
      <w:r w:rsidRPr="0045439F">
        <w:t xml:space="preserve"> major sources are evaluated below.</w:t>
      </w:r>
    </w:p>
    <w:p w14:paraId="67132FD6" w14:textId="77777777" w:rsidR="002F52AC" w:rsidRPr="0045439F" w:rsidRDefault="002F52AC" w:rsidP="002F52AC">
      <w:pPr>
        <w:jc w:val="both"/>
      </w:pPr>
    </w:p>
    <w:p w14:paraId="661F234B" w14:textId="3A414771" w:rsidR="002F52AC" w:rsidRDefault="002F52AC" w:rsidP="002F52AC">
      <w:pPr>
        <w:jc w:val="both"/>
      </w:pPr>
      <w:r w:rsidRPr="002F52AC">
        <w:rPr>
          <w:b/>
          <w:bCs/>
        </w:rPr>
        <w:t>40 CFR Part 63, Subpart HHH</w:t>
      </w:r>
      <w:r>
        <w:t xml:space="preserve"> </w:t>
      </w:r>
      <w:r w:rsidRPr="009932E5">
        <w:rPr>
          <w:b/>
          <w:bCs/>
          <w:i/>
          <w:iCs/>
        </w:rPr>
        <w:t>– NESHAP from Natural Gas Transmission and Storage Facilities:</w:t>
      </w:r>
      <w:r>
        <w:rPr>
          <w:i/>
          <w:iCs/>
        </w:rPr>
        <w:t xml:space="preserve"> </w:t>
      </w:r>
      <w:r>
        <w:t>Subpart HHH applies to major HAP sources that transport or store natural gas prior to entering the pipeline</w:t>
      </w:r>
      <w:r w:rsidRPr="009932E5">
        <w:t xml:space="preserve"> to a local distribution company or to </w:t>
      </w:r>
      <w:proofErr w:type="gramStart"/>
      <w:r w:rsidRPr="009932E5">
        <w:t>a final end</w:t>
      </w:r>
      <w:proofErr w:type="gramEnd"/>
      <w:r w:rsidRPr="009932E5">
        <w:t xml:space="preserve"> user</w:t>
      </w:r>
      <w:r>
        <w:t>. 40 CFR 63.1270 specifically states that a</w:t>
      </w:r>
      <w:r w:rsidRPr="009932E5">
        <w:t xml:space="preserve"> compressor station </w:t>
      </w:r>
      <w:r>
        <w:t>transporting</w:t>
      </w:r>
      <w:r w:rsidRPr="009932E5">
        <w:t xml:space="preserve"> natural gas prior to the point of custody </w:t>
      </w:r>
      <w:r w:rsidRPr="009932E5">
        <w:lastRenderedPageBreak/>
        <w:t>transfer or to a natural gas processing plant is not considered a part of the natural gas transmission and storage source category</w:t>
      </w:r>
      <w:r>
        <w:t>. Therefore, the facility is not subject to Subpart HHH</w:t>
      </w:r>
      <w:r w:rsidR="00BC1E7E">
        <w:t xml:space="preserve"> since it </w:t>
      </w:r>
      <w:r w:rsidR="006D19D3">
        <w:t>functions as a compressor station transporting natural gas prior to the point of custody transfer</w:t>
      </w:r>
      <w:r>
        <w:t>.</w:t>
      </w:r>
    </w:p>
    <w:p w14:paraId="5399EC6E" w14:textId="77777777" w:rsidR="002F52AC" w:rsidRDefault="002F52AC" w:rsidP="002F52AC">
      <w:pPr>
        <w:jc w:val="both"/>
      </w:pPr>
    </w:p>
    <w:p w14:paraId="53101F49" w14:textId="259CD925" w:rsidR="002F52AC" w:rsidRPr="00613425" w:rsidRDefault="002F52AC" w:rsidP="002F52AC">
      <w:pPr>
        <w:jc w:val="both"/>
      </w:pPr>
      <w:r w:rsidRPr="002F52AC">
        <w:rPr>
          <w:b/>
          <w:bCs/>
        </w:rPr>
        <w:t>40 CFR Part 63, Subpart YYYY</w:t>
      </w:r>
      <w:r>
        <w:rPr>
          <w:b/>
          <w:bCs/>
          <w:i/>
          <w:iCs/>
        </w:rPr>
        <w:t xml:space="preserve"> – NESHAP for Stationary Combustion Turbines: </w:t>
      </w:r>
      <w:r>
        <w:t xml:space="preserve">Subpart YYYY applies to stationary combustion turbines located at major sources of HAP emissions. Following commissioning of the new turbine (Emission Point </w:t>
      </w:r>
      <w:r w:rsidR="000E4FD0">
        <w:t>AA-021</w:t>
      </w:r>
      <w:r>
        <w:t xml:space="preserve">), the </w:t>
      </w:r>
      <w:r w:rsidR="0066265F">
        <w:t xml:space="preserve">turbine will be subject to Subpart YYYY as a new </w:t>
      </w:r>
      <w:r w:rsidR="00415F97">
        <w:t>stationary combustion turbine</w:t>
      </w:r>
      <w:r>
        <w:t>.</w:t>
      </w:r>
      <w:r w:rsidR="002B3931">
        <w:t xml:space="preserve"> Subpart YYYY limits emissions of formaldehyde to 91 </w:t>
      </w:r>
      <w:r w:rsidR="00613425">
        <w:t>parts per billion by volume on a dry basis (</w:t>
      </w:r>
      <w:proofErr w:type="spellStart"/>
      <w:r w:rsidR="00613425">
        <w:t>ppbvd</w:t>
      </w:r>
      <w:proofErr w:type="spellEnd"/>
      <w:r w:rsidR="00613425">
        <w:t>) at 15 percent oxygen (15% O</w:t>
      </w:r>
      <w:r w:rsidR="00613425">
        <w:rPr>
          <w:vertAlign w:val="subscript"/>
        </w:rPr>
        <w:t>2</w:t>
      </w:r>
      <w:r w:rsidR="00613425">
        <w:t xml:space="preserve">). </w:t>
      </w:r>
    </w:p>
    <w:p w14:paraId="2C8D1FDE" w14:textId="77777777" w:rsidR="002F52AC" w:rsidRDefault="002F52AC" w:rsidP="002F52AC">
      <w:pPr>
        <w:jc w:val="both"/>
      </w:pPr>
    </w:p>
    <w:p w14:paraId="7CF37110" w14:textId="7358795A" w:rsidR="002F52AC" w:rsidRPr="00630C7E" w:rsidRDefault="002F52AC" w:rsidP="00BF7A6C">
      <w:pPr>
        <w:widowControl/>
        <w:jc w:val="both"/>
      </w:pPr>
      <w:r w:rsidRPr="002F52AC">
        <w:rPr>
          <w:b/>
          <w:bCs/>
        </w:rPr>
        <w:t>40 CFR Part 63, Subpart ZZZZ</w:t>
      </w:r>
      <w:r>
        <w:rPr>
          <w:b/>
          <w:bCs/>
          <w:i/>
          <w:iCs/>
        </w:rPr>
        <w:t xml:space="preserve"> – NESHAP for Stationary Reciprocating Internal Combustion Engines: </w:t>
      </w:r>
      <w:r w:rsidRPr="00630C7E">
        <w:t xml:space="preserve">Subpart ZZZZ </w:t>
      </w:r>
      <w:r>
        <w:t>applies</w:t>
      </w:r>
      <w:r w:rsidRPr="00630C7E">
        <w:t xml:space="preserve"> to stationary reciprocating internal combustion engines located at area and major sources of HAP emissions. The </w:t>
      </w:r>
      <w:r>
        <w:t xml:space="preserve">proposed </w:t>
      </w:r>
      <w:r w:rsidR="00687CA2">
        <w:t>2,012</w:t>
      </w:r>
      <w:r>
        <w:t xml:space="preserve"> hp natural gas-fired emergency generator engine (Emission Point </w:t>
      </w:r>
      <w:r w:rsidR="00687CA2">
        <w:t>AA-022</w:t>
      </w:r>
      <w:r>
        <w:t>) will</w:t>
      </w:r>
      <w:r w:rsidRPr="00630C7E">
        <w:t xml:space="preserve"> meet the requirements of Subpart ZZZZ by meeting the requirements of 40 CFR Part 60, Subpart JJJJ. </w:t>
      </w:r>
      <w:r w:rsidR="00EC0B11">
        <w:t>Per 40 CFR 63.6590(b)(1)(</w:t>
      </w:r>
      <w:proofErr w:type="spellStart"/>
      <w:r w:rsidR="00EC0B11">
        <w:t>i</w:t>
      </w:r>
      <w:proofErr w:type="spellEnd"/>
      <w:r w:rsidR="00EC0B11">
        <w:t xml:space="preserve">), </w:t>
      </w:r>
      <w:r w:rsidR="008621E8">
        <w:t>the</w:t>
      </w:r>
      <w:r>
        <w:t xml:space="preserve"> engine</w:t>
      </w:r>
      <w:r w:rsidRPr="00630C7E">
        <w:t xml:space="preserve"> </w:t>
      </w:r>
      <w:r>
        <w:t xml:space="preserve">has </w:t>
      </w:r>
      <w:r w:rsidRPr="00630C7E">
        <w:t>no additional requirements in Subpart ZZZZ</w:t>
      </w:r>
      <w:r w:rsidR="00687CA2">
        <w:t xml:space="preserve"> except </w:t>
      </w:r>
      <w:r w:rsidR="00EC0B11">
        <w:t>for the initial notification requirements.</w:t>
      </w:r>
    </w:p>
    <w:p w14:paraId="11240D8F" w14:textId="77777777" w:rsidR="001D7E96" w:rsidRDefault="001D7E96" w:rsidP="001D7E96">
      <w:pPr>
        <w:pStyle w:val="Title"/>
        <w:jc w:val="both"/>
        <w:rPr>
          <w:b w:val="0"/>
          <w:bCs w:val="0"/>
        </w:rPr>
      </w:pPr>
    </w:p>
    <w:p w14:paraId="4B9C347E" w14:textId="68403073" w:rsidR="002F52AC" w:rsidRDefault="008621E8" w:rsidP="00A82C4C">
      <w:pPr>
        <w:spacing w:line="240" w:lineRule="atLeast"/>
        <w:jc w:val="both"/>
      </w:pPr>
      <w:r w:rsidRPr="002F52AC">
        <w:rPr>
          <w:b/>
          <w:bCs/>
        </w:rPr>
        <w:t xml:space="preserve">40 CFR Part 63, Subpart </w:t>
      </w:r>
      <w:r>
        <w:rPr>
          <w:b/>
          <w:bCs/>
        </w:rPr>
        <w:t>DDDDD</w:t>
      </w:r>
      <w:r>
        <w:rPr>
          <w:b/>
          <w:bCs/>
          <w:i/>
          <w:iCs/>
        </w:rPr>
        <w:t xml:space="preserve"> – NESHAP </w:t>
      </w:r>
      <w:r w:rsidR="00381A91" w:rsidRPr="00381A91">
        <w:rPr>
          <w:b/>
          <w:bCs/>
          <w:i/>
          <w:iCs/>
        </w:rPr>
        <w:t>for Major Sources: Industrial, Commercial, and Institutional Boilers and Process Heaters</w:t>
      </w:r>
      <w:r w:rsidR="00381A91">
        <w:rPr>
          <w:b/>
          <w:bCs/>
          <w:i/>
          <w:iCs/>
        </w:rPr>
        <w:t>:</w:t>
      </w:r>
      <w:r w:rsidR="00381A91" w:rsidRPr="00381A91">
        <w:rPr>
          <w:b/>
          <w:bCs/>
          <w:i/>
          <w:iCs/>
        </w:rPr>
        <w:t xml:space="preserve"> </w:t>
      </w:r>
      <w:r w:rsidRPr="00630C7E">
        <w:t xml:space="preserve">Subpart </w:t>
      </w:r>
      <w:r w:rsidR="0084594F">
        <w:t>DDDDD</w:t>
      </w:r>
      <w:r w:rsidRPr="00630C7E">
        <w:t xml:space="preserve"> </w:t>
      </w:r>
      <w:r>
        <w:t>applies</w:t>
      </w:r>
      <w:r w:rsidRPr="00630C7E">
        <w:t xml:space="preserve"> to</w:t>
      </w:r>
      <w:r w:rsidR="0084594F">
        <w:t xml:space="preserve"> boilers and process heaters at major sources of HAP. </w:t>
      </w:r>
      <w:r w:rsidR="00A6358C">
        <w:t xml:space="preserve">The </w:t>
      </w:r>
      <w:proofErr w:type="spellStart"/>
      <w:r w:rsidR="00A6358C">
        <w:t>Bruest</w:t>
      </w:r>
      <w:proofErr w:type="spellEnd"/>
      <w:r w:rsidR="00A6358C">
        <w:t xml:space="preserve"> catalytic fuel gas heater (Emission Point AA-023) </w:t>
      </w:r>
      <w:r w:rsidR="00FA0489">
        <w:t xml:space="preserve">does not </w:t>
      </w:r>
      <w:r w:rsidR="009449C0">
        <w:t>recover thermal energy in the form of steam or hot water</w:t>
      </w:r>
      <w:r w:rsidR="00192746">
        <w:t xml:space="preserve">, so it does not meet the definition of a </w:t>
      </w:r>
      <w:r w:rsidR="00B56059">
        <w:t>“</w:t>
      </w:r>
      <w:r w:rsidR="00192746">
        <w:t>boiler.</w:t>
      </w:r>
      <w:r w:rsidR="00B56059">
        <w:t>”</w:t>
      </w:r>
      <w:r w:rsidR="00192746">
        <w:t xml:space="preserve"> </w:t>
      </w:r>
      <w:r w:rsidR="00B56059">
        <w:t xml:space="preserve">Also, the </w:t>
      </w:r>
      <w:proofErr w:type="spellStart"/>
      <w:r w:rsidR="00B56059">
        <w:t>Bruest</w:t>
      </w:r>
      <w:proofErr w:type="spellEnd"/>
      <w:r w:rsidR="00B56059">
        <w:t xml:space="preserve"> heater does not meet the definition of a “process heater” </w:t>
      </w:r>
      <w:r w:rsidR="00883A73">
        <w:t xml:space="preserve">because it does not transfer heat indirectly using a heat transfer material but instead it </w:t>
      </w:r>
      <w:r w:rsidR="007F448E">
        <w:t xml:space="preserve">uses a catalyst to </w:t>
      </w:r>
      <w:r w:rsidR="00031762">
        <w:t xml:space="preserve">generate infrared radiant heat </w:t>
      </w:r>
      <w:r w:rsidR="00A82C4C">
        <w:t xml:space="preserve">from the reaction of fuel gas with oxygen in the air. </w:t>
      </w:r>
      <w:r w:rsidR="00777A04">
        <w:t xml:space="preserve">Therefore, Subpart DDDDD does not apply to the </w:t>
      </w:r>
      <w:proofErr w:type="spellStart"/>
      <w:r w:rsidR="00777A04">
        <w:t>Bruest</w:t>
      </w:r>
      <w:proofErr w:type="spellEnd"/>
      <w:r w:rsidR="00777A04">
        <w:t xml:space="preserve"> heater.</w:t>
      </w:r>
    </w:p>
    <w:p w14:paraId="5C119936" w14:textId="77777777" w:rsidR="00FA0489" w:rsidRDefault="00FA0489">
      <w:pPr>
        <w:spacing w:line="240" w:lineRule="atLeast"/>
      </w:pPr>
    </w:p>
    <w:p w14:paraId="3E312B9A" w14:textId="6EAC889E" w:rsidR="00F229A2" w:rsidRDefault="00F229A2">
      <w:pPr>
        <w:spacing w:line="240" w:lineRule="atLeast"/>
        <w:rPr>
          <w:rFonts w:ascii="Tms Rmn" w:hAnsi="Tms Rmn" w:cs="Tms Rmn"/>
          <w:b/>
          <w:bCs/>
          <w:color w:val="000000"/>
          <w:u w:val="single"/>
        </w:rPr>
      </w:pPr>
      <w:r>
        <w:rPr>
          <w:rFonts w:ascii="Tms Rmn" w:hAnsi="Tms Rmn" w:cs="Tms Rmn"/>
          <w:b/>
          <w:bCs/>
          <w:color w:val="000000"/>
          <w:u w:val="single"/>
        </w:rPr>
        <w:t>SPECIFIC APPLICABLE REQUIREMENTS</w:t>
      </w:r>
    </w:p>
    <w:p w14:paraId="276B020A" w14:textId="77777777" w:rsidR="00F229A2" w:rsidRDefault="00F229A2">
      <w:pPr>
        <w:spacing w:line="240" w:lineRule="atLeast"/>
        <w:rPr>
          <w:rFonts w:ascii="Tms Rmn" w:hAnsi="Tms Rmn" w:cs="Tms Rmn"/>
          <w:b/>
          <w:bCs/>
          <w:color w:val="000000"/>
          <w:u w:val="single"/>
        </w:rPr>
      </w:pPr>
    </w:p>
    <w:p w14:paraId="1DFD4B1A" w14:textId="0A98E7CE" w:rsidR="00580F00" w:rsidRPr="00F070EA" w:rsidRDefault="00580F00" w:rsidP="00580F00">
      <w:pPr>
        <w:keepNext/>
        <w:jc w:val="both"/>
      </w:pPr>
      <w:r w:rsidRPr="00F070EA">
        <w:t xml:space="preserve">The following table provides a summary of the </w:t>
      </w:r>
      <w:r w:rsidRPr="00F070EA">
        <w:rPr>
          <w:b/>
          <w:bCs/>
          <w:i/>
          <w:iCs/>
        </w:rPr>
        <w:t>proposed emission sources</w:t>
      </w:r>
      <w:r w:rsidRPr="00F070EA">
        <w:t xml:space="preserve"> and the applicable emissions standards and monitoring requirements. </w:t>
      </w:r>
      <w:r>
        <w:t xml:space="preserve">Emission Point </w:t>
      </w:r>
      <w:r w:rsidR="00023A0B">
        <w:t>AA-023 has</w:t>
      </w:r>
      <w:r>
        <w:t xml:space="preserve"> no applicable federal </w:t>
      </w:r>
      <w:r w:rsidR="00023A0B">
        <w:t xml:space="preserve">emission standards </w:t>
      </w:r>
      <w:r>
        <w:t>or state emissions standards</w:t>
      </w:r>
      <w:r w:rsidR="00023A0B">
        <w:t xml:space="preserve">, since it is not a fuel </w:t>
      </w:r>
      <w:r w:rsidR="0096130D">
        <w:t>burning</w:t>
      </w:r>
      <w:r w:rsidR="00023A0B">
        <w:t xml:space="preserve"> source</w:t>
      </w:r>
      <w:r>
        <w:t xml:space="preserve">. </w:t>
      </w:r>
    </w:p>
    <w:p w14:paraId="1936EBB4" w14:textId="77777777" w:rsidR="00580F00" w:rsidRDefault="00580F00" w:rsidP="00580F00"/>
    <w:tbl>
      <w:tblPr>
        <w:tblW w:w="93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989"/>
        <w:gridCol w:w="1350"/>
        <w:gridCol w:w="1786"/>
        <w:gridCol w:w="5235"/>
      </w:tblGrid>
      <w:tr w:rsidR="00580F00" w14:paraId="41D693AE" w14:textId="77777777" w:rsidTr="00423875">
        <w:trPr>
          <w:cantSplit/>
          <w:trHeight w:val="632"/>
          <w:tblHeader/>
          <w:jc w:val="center"/>
        </w:trPr>
        <w:tc>
          <w:tcPr>
            <w:tcW w:w="989" w:type="dxa"/>
            <w:tcBorders>
              <w:top w:val="double" w:sz="4" w:space="0" w:color="auto"/>
            </w:tcBorders>
            <w:shd w:val="pct20" w:color="auto" w:fill="FFFFFF"/>
            <w:vAlign w:val="center"/>
          </w:tcPr>
          <w:p w14:paraId="6AFD2843" w14:textId="77777777" w:rsidR="00580F00" w:rsidRDefault="00580F00" w:rsidP="00F22576">
            <w:pPr>
              <w:spacing w:before="60" w:after="60"/>
              <w:jc w:val="center"/>
              <w:rPr>
                <w:sz w:val="18"/>
                <w:szCs w:val="18"/>
              </w:rPr>
            </w:pPr>
            <w:r>
              <w:rPr>
                <w:sz w:val="18"/>
                <w:szCs w:val="18"/>
              </w:rPr>
              <w:t>Emission Point No.</w:t>
            </w:r>
          </w:p>
        </w:tc>
        <w:tc>
          <w:tcPr>
            <w:tcW w:w="1350" w:type="dxa"/>
            <w:tcBorders>
              <w:top w:val="double" w:sz="4" w:space="0" w:color="auto"/>
            </w:tcBorders>
            <w:shd w:val="pct20" w:color="auto" w:fill="FFFFFF"/>
            <w:vAlign w:val="center"/>
          </w:tcPr>
          <w:p w14:paraId="0CFE844F" w14:textId="77777777" w:rsidR="00580F00" w:rsidRDefault="00580F00" w:rsidP="00F22576">
            <w:pPr>
              <w:spacing w:before="60" w:after="60"/>
              <w:jc w:val="center"/>
              <w:rPr>
                <w:sz w:val="18"/>
                <w:szCs w:val="18"/>
              </w:rPr>
            </w:pPr>
            <w:r>
              <w:rPr>
                <w:sz w:val="18"/>
                <w:szCs w:val="18"/>
              </w:rPr>
              <w:t>Pollutant</w:t>
            </w:r>
          </w:p>
        </w:tc>
        <w:tc>
          <w:tcPr>
            <w:tcW w:w="1786" w:type="dxa"/>
            <w:tcBorders>
              <w:top w:val="double" w:sz="4" w:space="0" w:color="auto"/>
            </w:tcBorders>
            <w:shd w:val="pct20" w:color="auto" w:fill="FFFFFF"/>
            <w:vAlign w:val="center"/>
          </w:tcPr>
          <w:p w14:paraId="1B2688D1" w14:textId="77777777" w:rsidR="00580F00" w:rsidRDefault="00580F00" w:rsidP="00F22576">
            <w:pPr>
              <w:spacing w:before="60" w:after="60"/>
              <w:jc w:val="center"/>
              <w:rPr>
                <w:sz w:val="18"/>
                <w:szCs w:val="18"/>
              </w:rPr>
            </w:pPr>
            <w:r>
              <w:rPr>
                <w:sz w:val="18"/>
                <w:szCs w:val="18"/>
              </w:rPr>
              <w:t>Draft Permit Emission Limits</w:t>
            </w:r>
          </w:p>
        </w:tc>
        <w:tc>
          <w:tcPr>
            <w:tcW w:w="5235" w:type="dxa"/>
            <w:tcBorders>
              <w:top w:val="double" w:sz="4" w:space="0" w:color="auto"/>
            </w:tcBorders>
            <w:shd w:val="pct20" w:color="auto" w:fill="FFFFFF"/>
            <w:vAlign w:val="center"/>
          </w:tcPr>
          <w:p w14:paraId="305B83A8" w14:textId="77777777" w:rsidR="00580F00" w:rsidRDefault="00580F00" w:rsidP="00F22576">
            <w:pPr>
              <w:spacing w:before="60" w:after="60"/>
              <w:jc w:val="center"/>
              <w:rPr>
                <w:sz w:val="18"/>
                <w:szCs w:val="18"/>
              </w:rPr>
            </w:pPr>
            <w:r>
              <w:rPr>
                <w:sz w:val="18"/>
                <w:szCs w:val="18"/>
              </w:rPr>
              <w:t>Monitoring Requirements</w:t>
            </w:r>
          </w:p>
        </w:tc>
      </w:tr>
      <w:tr w:rsidR="00580F00" w14:paraId="284B0769" w14:textId="77777777" w:rsidTr="00423875">
        <w:trPr>
          <w:cantSplit/>
          <w:trHeight w:val="632"/>
          <w:jc w:val="center"/>
        </w:trPr>
        <w:tc>
          <w:tcPr>
            <w:tcW w:w="989" w:type="dxa"/>
          </w:tcPr>
          <w:p w14:paraId="67A56F77" w14:textId="352092C4" w:rsidR="00580F00" w:rsidRDefault="00580F00" w:rsidP="00F22576">
            <w:pPr>
              <w:spacing w:before="60" w:after="60"/>
              <w:jc w:val="center"/>
              <w:rPr>
                <w:sz w:val="18"/>
                <w:szCs w:val="18"/>
              </w:rPr>
            </w:pPr>
            <w:r>
              <w:rPr>
                <w:sz w:val="18"/>
                <w:szCs w:val="18"/>
              </w:rPr>
              <w:t>A</w:t>
            </w:r>
            <w:r w:rsidR="004B475B">
              <w:rPr>
                <w:sz w:val="18"/>
                <w:szCs w:val="18"/>
              </w:rPr>
              <w:t>A</w:t>
            </w:r>
            <w:r>
              <w:rPr>
                <w:sz w:val="18"/>
                <w:szCs w:val="18"/>
              </w:rPr>
              <w:t>-000</w:t>
            </w:r>
          </w:p>
        </w:tc>
        <w:tc>
          <w:tcPr>
            <w:tcW w:w="1350" w:type="dxa"/>
          </w:tcPr>
          <w:p w14:paraId="50B20E6F" w14:textId="77777777" w:rsidR="00580F00" w:rsidRDefault="00580F00" w:rsidP="00F22576">
            <w:pPr>
              <w:spacing w:before="60" w:after="60"/>
              <w:jc w:val="center"/>
              <w:rPr>
                <w:sz w:val="18"/>
                <w:szCs w:val="18"/>
              </w:rPr>
            </w:pPr>
            <w:r>
              <w:rPr>
                <w:sz w:val="18"/>
                <w:szCs w:val="18"/>
              </w:rPr>
              <w:t>VOC, GHG</w:t>
            </w:r>
          </w:p>
        </w:tc>
        <w:tc>
          <w:tcPr>
            <w:tcW w:w="1786" w:type="dxa"/>
          </w:tcPr>
          <w:p w14:paraId="59E088DF" w14:textId="77777777" w:rsidR="00580F00" w:rsidRDefault="00580F00" w:rsidP="00F22576">
            <w:pPr>
              <w:spacing w:before="60" w:after="60"/>
              <w:jc w:val="center"/>
              <w:rPr>
                <w:sz w:val="18"/>
                <w:szCs w:val="18"/>
              </w:rPr>
            </w:pPr>
            <w:r>
              <w:rPr>
                <w:sz w:val="18"/>
                <w:szCs w:val="18"/>
              </w:rPr>
              <w:t>Minimize fugitive emissions</w:t>
            </w:r>
          </w:p>
        </w:tc>
        <w:tc>
          <w:tcPr>
            <w:tcW w:w="5235" w:type="dxa"/>
          </w:tcPr>
          <w:p w14:paraId="15EFB6F8" w14:textId="14535F94" w:rsidR="00580F00" w:rsidRDefault="00580F00" w:rsidP="00F22576">
            <w:pPr>
              <w:spacing w:before="60" w:after="60"/>
              <w:rPr>
                <w:sz w:val="18"/>
                <w:szCs w:val="18"/>
              </w:rPr>
            </w:pPr>
            <w:r>
              <w:rPr>
                <w:sz w:val="18"/>
                <w:szCs w:val="18"/>
              </w:rPr>
              <w:t>Develop and implement a fugitive emissions monitoring plan with monthly and quarterly monitoring requirements per 40 CFR Part 60, Subpart OOOOb</w:t>
            </w:r>
            <w:r w:rsidR="002C1C94">
              <w:rPr>
                <w:sz w:val="18"/>
                <w:szCs w:val="18"/>
              </w:rPr>
              <w:t>.</w:t>
            </w:r>
          </w:p>
        </w:tc>
      </w:tr>
      <w:tr w:rsidR="00580F00" w14:paraId="79E51E33" w14:textId="77777777" w:rsidTr="00423875">
        <w:trPr>
          <w:cantSplit/>
          <w:trHeight w:val="632"/>
          <w:jc w:val="center"/>
        </w:trPr>
        <w:tc>
          <w:tcPr>
            <w:tcW w:w="989" w:type="dxa"/>
          </w:tcPr>
          <w:p w14:paraId="61680D47" w14:textId="1AA2372E" w:rsidR="00580F00" w:rsidRDefault="004B475B" w:rsidP="00F22576">
            <w:pPr>
              <w:spacing w:before="60" w:after="60"/>
              <w:jc w:val="center"/>
              <w:rPr>
                <w:sz w:val="18"/>
                <w:szCs w:val="18"/>
              </w:rPr>
            </w:pPr>
            <w:r>
              <w:rPr>
                <w:sz w:val="18"/>
                <w:szCs w:val="18"/>
              </w:rPr>
              <w:t>AA-021</w:t>
            </w:r>
          </w:p>
        </w:tc>
        <w:tc>
          <w:tcPr>
            <w:tcW w:w="1350" w:type="dxa"/>
          </w:tcPr>
          <w:p w14:paraId="6FD2373B" w14:textId="77777777" w:rsidR="00580F00" w:rsidRDefault="00580F00" w:rsidP="00F22576">
            <w:pPr>
              <w:spacing w:before="60" w:after="60"/>
              <w:jc w:val="center"/>
              <w:rPr>
                <w:sz w:val="18"/>
                <w:szCs w:val="18"/>
              </w:rPr>
            </w:pPr>
            <w:r>
              <w:rPr>
                <w:sz w:val="18"/>
                <w:szCs w:val="18"/>
              </w:rPr>
              <w:t>VOC, GHG</w:t>
            </w:r>
          </w:p>
        </w:tc>
        <w:tc>
          <w:tcPr>
            <w:tcW w:w="1786" w:type="dxa"/>
          </w:tcPr>
          <w:p w14:paraId="6E9DB57C" w14:textId="77777777" w:rsidR="00580F00" w:rsidRDefault="00580F00" w:rsidP="00F22576">
            <w:pPr>
              <w:spacing w:before="60" w:after="60"/>
              <w:jc w:val="center"/>
              <w:rPr>
                <w:sz w:val="18"/>
                <w:szCs w:val="18"/>
              </w:rPr>
            </w:pPr>
            <w:r>
              <w:rPr>
                <w:sz w:val="18"/>
                <w:szCs w:val="18"/>
              </w:rPr>
              <w:t>≤ 10 scfm flow rate per seal</w:t>
            </w:r>
          </w:p>
        </w:tc>
        <w:tc>
          <w:tcPr>
            <w:tcW w:w="5235" w:type="dxa"/>
          </w:tcPr>
          <w:p w14:paraId="33485B58" w14:textId="5A9227A9" w:rsidR="00580F00" w:rsidRDefault="00580F00" w:rsidP="00F22576">
            <w:pPr>
              <w:spacing w:before="60" w:after="60"/>
              <w:rPr>
                <w:sz w:val="18"/>
                <w:szCs w:val="18"/>
              </w:rPr>
            </w:pPr>
            <w:r>
              <w:rPr>
                <w:sz w:val="18"/>
                <w:szCs w:val="18"/>
              </w:rPr>
              <w:t xml:space="preserve">Per 40 CFR Part 60, Subpart OOOOb, </w:t>
            </w:r>
            <w:proofErr w:type="gramStart"/>
            <w:r>
              <w:rPr>
                <w:sz w:val="18"/>
                <w:szCs w:val="18"/>
              </w:rPr>
              <w:t>measure</w:t>
            </w:r>
            <w:proofErr w:type="gramEnd"/>
            <w:r>
              <w:rPr>
                <w:sz w:val="18"/>
                <w:szCs w:val="18"/>
              </w:rPr>
              <w:t xml:space="preserve"> flow rate from each seal on or before 8,760 hours of operation upon initial startup and following the previous measurement demonstrating compliance</w:t>
            </w:r>
            <w:r w:rsidR="002C1C94">
              <w:rPr>
                <w:sz w:val="18"/>
                <w:szCs w:val="18"/>
              </w:rPr>
              <w:t>.</w:t>
            </w:r>
          </w:p>
        </w:tc>
      </w:tr>
      <w:tr w:rsidR="000C1F27" w14:paraId="43B96250" w14:textId="77777777" w:rsidTr="00423875">
        <w:trPr>
          <w:cantSplit/>
          <w:trHeight w:val="632"/>
          <w:jc w:val="center"/>
        </w:trPr>
        <w:tc>
          <w:tcPr>
            <w:tcW w:w="989" w:type="dxa"/>
            <w:vMerge w:val="restart"/>
          </w:tcPr>
          <w:p w14:paraId="65C4858F" w14:textId="3F792F2C" w:rsidR="000C1F27" w:rsidRDefault="000C1F27" w:rsidP="00F22576">
            <w:pPr>
              <w:spacing w:before="60" w:after="60"/>
              <w:jc w:val="center"/>
              <w:rPr>
                <w:sz w:val="18"/>
                <w:szCs w:val="18"/>
              </w:rPr>
            </w:pPr>
            <w:r>
              <w:rPr>
                <w:sz w:val="18"/>
                <w:szCs w:val="18"/>
              </w:rPr>
              <w:lastRenderedPageBreak/>
              <w:t>AA-021</w:t>
            </w:r>
          </w:p>
        </w:tc>
        <w:tc>
          <w:tcPr>
            <w:tcW w:w="1350" w:type="dxa"/>
            <w:vMerge w:val="restart"/>
          </w:tcPr>
          <w:p w14:paraId="3F44A2AE" w14:textId="77777777" w:rsidR="000C1F27" w:rsidRPr="00A747E2" w:rsidRDefault="000C1F27" w:rsidP="00F22576">
            <w:pPr>
              <w:spacing w:before="60" w:after="60"/>
              <w:jc w:val="center"/>
              <w:rPr>
                <w:sz w:val="18"/>
                <w:szCs w:val="18"/>
              </w:rPr>
            </w:pPr>
            <w:r>
              <w:rPr>
                <w:sz w:val="18"/>
                <w:szCs w:val="18"/>
              </w:rPr>
              <w:t>NO</w:t>
            </w:r>
            <w:r>
              <w:rPr>
                <w:sz w:val="18"/>
                <w:szCs w:val="18"/>
                <w:vertAlign w:val="subscript"/>
              </w:rPr>
              <w:t>x</w:t>
            </w:r>
          </w:p>
        </w:tc>
        <w:tc>
          <w:tcPr>
            <w:tcW w:w="1786" w:type="dxa"/>
          </w:tcPr>
          <w:p w14:paraId="585EFF9B" w14:textId="5050A8D4" w:rsidR="000C1F27" w:rsidRDefault="000C1F27" w:rsidP="00F22576">
            <w:pPr>
              <w:spacing w:before="60" w:after="60"/>
              <w:jc w:val="center"/>
              <w:rPr>
                <w:sz w:val="18"/>
                <w:szCs w:val="18"/>
              </w:rPr>
            </w:pPr>
            <w:r>
              <w:rPr>
                <w:sz w:val="18"/>
                <w:szCs w:val="18"/>
              </w:rPr>
              <w:t xml:space="preserve">15 </w:t>
            </w:r>
            <w:proofErr w:type="spellStart"/>
            <w:r>
              <w:rPr>
                <w:sz w:val="18"/>
                <w:szCs w:val="18"/>
              </w:rPr>
              <w:t>ppmv</w:t>
            </w:r>
            <w:proofErr w:type="spellEnd"/>
            <w:r>
              <w:rPr>
                <w:sz w:val="18"/>
                <w:szCs w:val="18"/>
              </w:rPr>
              <w:t xml:space="preserve"> @ 15% O</w:t>
            </w:r>
            <w:r>
              <w:rPr>
                <w:sz w:val="18"/>
                <w:szCs w:val="18"/>
                <w:vertAlign w:val="subscript"/>
              </w:rPr>
              <w:t>2</w:t>
            </w:r>
            <w:r>
              <w:rPr>
                <w:sz w:val="18"/>
                <w:szCs w:val="18"/>
              </w:rPr>
              <w:t xml:space="preserve"> (NSPS Standard)</w:t>
            </w:r>
          </w:p>
          <w:p w14:paraId="4721BDFC" w14:textId="2C713188" w:rsidR="000C1F27" w:rsidRPr="00C62A61" w:rsidRDefault="000C1F27" w:rsidP="00F22576">
            <w:pPr>
              <w:spacing w:before="60" w:after="60"/>
              <w:jc w:val="center"/>
              <w:rPr>
                <w:sz w:val="18"/>
                <w:szCs w:val="18"/>
              </w:rPr>
            </w:pPr>
          </w:p>
        </w:tc>
        <w:tc>
          <w:tcPr>
            <w:tcW w:w="5235" w:type="dxa"/>
          </w:tcPr>
          <w:p w14:paraId="74823F0A" w14:textId="76AE76B7" w:rsidR="000C1F27" w:rsidRDefault="000C1F27" w:rsidP="00F22576">
            <w:pPr>
              <w:spacing w:before="60" w:after="60"/>
              <w:rPr>
                <w:sz w:val="18"/>
                <w:szCs w:val="18"/>
              </w:rPr>
            </w:pPr>
            <w:r>
              <w:rPr>
                <w:sz w:val="18"/>
                <w:szCs w:val="18"/>
              </w:rPr>
              <w:t xml:space="preserve">Per 40 CFR Part 60, Subpart </w:t>
            </w:r>
            <w:proofErr w:type="spellStart"/>
            <w:r>
              <w:rPr>
                <w:sz w:val="18"/>
                <w:szCs w:val="18"/>
              </w:rPr>
              <w:t>KKKKa</w:t>
            </w:r>
            <w:proofErr w:type="spellEnd"/>
            <w:r>
              <w:rPr>
                <w:sz w:val="18"/>
                <w:szCs w:val="18"/>
              </w:rPr>
              <w:t>, conduct an initial performance test within 60 days of reaching maximum capacity (or not more than 180 days after startup) and subsequent tests every 14 months thereafter.</w:t>
            </w:r>
            <w:r w:rsidRPr="001834FE">
              <w:t xml:space="preserve"> </w:t>
            </w:r>
            <w:r>
              <w:rPr>
                <w:sz w:val="18"/>
                <w:szCs w:val="18"/>
              </w:rPr>
              <w:t>The permittee</w:t>
            </w:r>
            <w:r w:rsidRPr="001834FE">
              <w:rPr>
                <w:sz w:val="18"/>
                <w:szCs w:val="18"/>
              </w:rPr>
              <w:t xml:space="preserve"> may reduce the frequency of subsequent performance tests to 26 calendar months following the date the previous performance test was conducted</w:t>
            </w:r>
            <w:r>
              <w:rPr>
                <w:sz w:val="18"/>
                <w:szCs w:val="18"/>
              </w:rPr>
              <w:t xml:space="preserve"> if the results are ≤ 75% of the standard.</w:t>
            </w:r>
          </w:p>
        </w:tc>
      </w:tr>
      <w:tr w:rsidR="000C1F27" w14:paraId="62DE08AC" w14:textId="77777777" w:rsidTr="00423875">
        <w:trPr>
          <w:cantSplit/>
          <w:trHeight w:val="632"/>
          <w:jc w:val="center"/>
        </w:trPr>
        <w:tc>
          <w:tcPr>
            <w:tcW w:w="989" w:type="dxa"/>
            <w:vMerge/>
          </w:tcPr>
          <w:p w14:paraId="0832E7EE" w14:textId="77777777" w:rsidR="000C1F27" w:rsidRDefault="000C1F27" w:rsidP="00F22576">
            <w:pPr>
              <w:spacing w:before="60" w:after="60"/>
              <w:jc w:val="center"/>
              <w:rPr>
                <w:sz w:val="18"/>
                <w:szCs w:val="18"/>
              </w:rPr>
            </w:pPr>
          </w:p>
        </w:tc>
        <w:tc>
          <w:tcPr>
            <w:tcW w:w="1350" w:type="dxa"/>
            <w:vMerge/>
          </w:tcPr>
          <w:p w14:paraId="23F8432B" w14:textId="77777777" w:rsidR="000C1F27" w:rsidRDefault="000C1F27" w:rsidP="00F22576">
            <w:pPr>
              <w:spacing w:before="60" w:after="60"/>
              <w:jc w:val="center"/>
              <w:rPr>
                <w:sz w:val="18"/>
                <w:szCs w:val="18"/>
              </w:rPr>
            </w:pPr>
          </w:p>
        </w:tc>
        <w:tc>
          <w:tcPr>
            <w:tcW w:w="1786" w:type="dxa"/>
          </w:tcPr>
          <w:p w14:paraId="06359AD2" w14:textId="4017FEDB" w:rsidR="000C1F27" w:rsidRDefault="000C1F27" w:rsidP="00F22576">
            <w:pPr>
              <w:spacing w:before="60" w:after="60"/>
              <w:jc w:val="center"/>
              <w:rPr>
                <w:sz w:val="18"/>
                <w:szCs w:val="18"/>
              </w:rPr>
            </w:pPr>
            <w:r>
              <w:rPr>
                <w:sz w:val="18"/>
                <w:szCs w:val="18"/>
              </w:rPr>
              <w:t xml:space="preserve">9 </w:t>
            </w:r>
            <w:proofErr w:type="spellStart"/>
            <w:r>
              <w:rPr>
                <w:sz w:val="18"/>
                <w:szCs w:val="18"/>
              </w:rPr>
              <w:t>ppmv</w:t>
            </w:r>
            <w:proofErr w:type="spellEnd"/>
            <w:r>
              <w:rPr>
                <w:sz w:val="18"/>
                <w:szCs w:val="18"/>
              </w:rPr>
              <w:t xml:space="preserve"> @ 15% O</w:t>
            </w:r>
            <w:r>
              <w:rPr>
                <w:sz w:val="18"/>
                <w:szCs w:val="18"/>
                <w:vertAlign w:val="subscript"/>
              </w:rPr>
              <w:t>2</w:t>
            </w:r>
            <w:r>
              <w:rPr>
                <w:sz w:val="18"/>
                <w:szCs w:val="18"/>
              </w:rPr>
              <w:t xml:space="preserve"> (Permit limit)</w:t>
            </w:r>
          </w:p>
        </w:tc>
        <w:tc>
          <w:tcPr>
            <w:tcW w:w="5235" w:type="dxa"/>
          </w:tcPr>
          <w:p w14:paraId="518127BB" w14:textId="22391223" w:rsidR="000C1F27" w:rsidRDefault="000C1F27" w:rsidP="00F22576">
            <w:pPr>
              <w:spacing w:before="60" w:after="60"/>
              <w:rPr>
                <w:sz w:val="18"/>
                <w:szCs w:val="18"/>
              </w:rPr>
            </w:pPr>
            <w:r>
              <w:rPr>
                <w:sz w:val="18"/>
                <w:szCs w:val="18"/>
              </w:rPr>
              <w:t xml:space="preserve">Conduct </w:t>
            </w:r>
            <w:r w:rsidR="008D4C99">
              <w:rPr>
                <w:sz w:val="18"/>
                <w:szCs w:val="18"/>
              </w:rPr>
              <w:t>an initial performance test within 60 days of reaching maximum capacity (or not more than 180 days after startup) and subsequent performance tests every 14 months thereafter.</w:t>
            </w:r>
          </w:p>
        </w:tc>
      </w:tr>
      <w:tr w:rsidR="00834CAB" w14:paraId="3D39C8C7" w14:textId="77777777" w:rsidTr="00423875">
        <w:trPr>
          <w:cantSplit/>
          <w:trHeight w:val="632"/>
          <w:jc w:val="center"/>
        </w:trPr>
        <w:tc>
          <w:tcPr>
            <w:tcW w:w="989" w:type="dxa"/>
            <w:vMerge/>
          </w:tcPr>
          <w:p w14:paraId="39FD5E52" w14:textId="77777777" w:rsidR="00834CAB" w:rsidRDefault="00834CAB" w:rsidP="00F22576">
            <w:pPr>
              <w:spacing w:before="60" w:after="60"/>
              <w:jc w:val="center"/>
              <w:rPr>
                <w:sz w:val="18"/>
                <w:szCs w:val="18"/>
              </w:rPr>
            </w:pPr>
          </w:p>
        </w:tc>
        <w:tc>
          <w:tcPr>
            <w:tcW w:w="1350" w:type="dxa"/>
          </w:tcPr>
          <w:p w14:paraId="48183FAA" w14:textId="77777777" w:rsidR="00834CAB" w:rsidRPr="00FB52A3" w:rsidRDefault="00834CAB" w:rsidP="00F22576">
            <w:pPr>
              <w:spacing w:before="60" w:after="60"/>
              <w:jc w:val="center"/>
              <w:rPr>
                <w:sz w:val="18"/>
                <w:szCs w:val="18"/>
                <w:vertAlign w:val="subscript"/>
              </w:rPr>
            </w:pPr>
            <w:r>
              <w:rPr>
                <w:sz w:val="18"/>
                <w:szCs w:val="18"/>
              </w:rPr>
              <w:t>SO</w:t>
            </w:r>
            <w:r>
              <w:rPr>
                <w:sz w:val="18"/>
                <w:szCs w:val="18"/>
                <w:vertAlign w:val="subscript"/>
              </w:rPr>
              <w:t>2</w:t>
            </w:r>
          </w:p>
        </w:tc>
        <w:tc>
          <w:tcPr>
            <w:tcW w:w="1786" w:type="dxa"/>
          </w:tcPr>
          <w:p w14:paraId="654F285C" w14:textId="77777777" w:rsidR="00834CAB" w:rsidRDefault="00834CAB" w:rsidP="00F22576">
            <w:pPr>
              <w:spacing w:before="60" w:after="60"/>
              <w:jc w:val="center"/>
              <w:rPr>
                <w:sz w:val="18"/>
                <w:szCs w:val="18"/>
              </w:rPr>
            </w:pPr>
            <w:r>
              <w:rPr>
                <w:sz w:val="18"/>
                <w:szCs w:val="18"/>
              </w:rPr>
              <w:t>0.060 lb/MMBtu</w:t>
            </w:r>
          </w:p>
        </w:tc>
        <w:tc>
          <w:tcPr>
            <w:tcW w:w="5235" w:type="dxa"/>
          </w:tcPr>
          <w:p w14:paraId="28CC35D4" w14:textId="77777777" w:rsidR="00834CAB" w:rsidRPr="007E39DD" w:rsidRDefault="00834CAB" w:rsidP="00F22576">
            <w:pPr>
              <w:spacing w:before="60" w:after="60"/>
              <w:rPr>
                <w:sz w:val="18"/>
                <w:szCs w:val="18"/>
              </w:rPr>
            </w:pPr>
            <w:r>
              <w:rPr>
                <w:sz w:val="18"/>
                <w:szCs w:val="18"/>
              </w:rPr>
              <w:t xml:space="preserve">Per 40 CFR Part 60, Subpart </w:t>
            </w:r>
            <w:proofErr w:type="spellStart"/>
            <w:r>
              <w:rPr>
                <w:sz w:val="18"/>
                <w:szCs w:val="18"/>
              </w:rPr>
              <w:t>KKKKa</w:t>
            </w:r>
            <w:proofErr w:type="spellEnd"/>
            <w:r>
              <w:rPr>
                <w:sz w:val="18"/>
                <w:szCs w:val="18"/>
              </w:rPr>
              <w:t>, maintain current, valid purchase contracts, tariff sheets, or transportation contracts demonstrating that the sulfur content of the natural gas does not result in an exceedance of the SO</w:t>
            </w:r>
            <w:r>
              <w:rPr>
                <w:sz w:val="18"/>
                <w:szCs w:val="18"/>
                <w:vertAlign w:val="subscript"/>
              </w:rPr>
              <w:t xml:space="preserve">2 </w:t>
            </w:r>
            <w:r>
              <w:rPr>
                <w:sz w:val="18"/>
                <w:szCs w:val="18"/>
              </w:rPr>
              <w:t>standard.</w:t>
            </w:r>
          </w:p>
        </w:tc>
      </w:tr>
      <w:tr w:rsidR="00834CAB" w14:paraId="216CF176" w14:textId="77777777" w:rsidTr="00423875">
        <w:trPr>
          <w:cantSplit/>
          <w:trHeight w:val="632"/>
          <w:jc w:val="center"/>
        </w:trPr>
        <w:tc>
          <w:tcPr>
            <w:tcW w:w="989" w:type="dxa"/>
            <w:vMerge/>
          </w:tcPr>
          <w:p w14:paraId="6CD84E0F" w14:textId="77777777" w:rsidR="00834CAB" w:rsidRDefault="00834CAB" w:rsidP="00F22576">
            <w:pPr>
              <w:spacing w:before="60" w:after="60"/>
              <w:jc w:val="center"/>
              <w:rPr>
                <w:sz w:val="18"/>
                <w:szCs w:val="18"/>
              </w:rPr>
            </w:pPr>
          </w:p>
        </w:tc>
        <w:tc>
          <w:tcPr>
            <w:tcW w:w="1350" w:type="dxa"/>
          </w:tcPr>
          <w:p w14:paraId="41379880" w14:textId="25C15919" w:rsidR="00834CAB" w:rsidRDefault="00834CAB" w:rsidP="00F22576">
            <w:pPr>
              <w:spacing w:before="60" w:after="60"/>
              <w:jc w:val="center"/>
              <w:rPr>
                <w:sz w:val="18"/>
                <w:szCs w:val="18"/>
              </w:rPr>
            </w:pPr>
            <w:r>
              <w:rPr>
                <w:sz w:val="18"/>
                <w:szCs w:val="18"/>
              </w:rPr>
              <w:t>Formaldehyde</w:t>
            </w:r>
          </w:p>
        </w:tc>
        <w:tc>
          <w:tcPr>
            <w:tcW w:w="1786" w:type="dxa"/>
          </w:tcPr>
          <w:p w14:paraId="0CE23481" w14:textId="4D608929" w:rsidR="00834CAB" w:rsidRPr="00423875" w:rsidRDefault="00834CAB" w:rsidP="00F22576">
            <w:pPr>
              <w:spacing w:before="60" w:after="60"/>
              <w:jc w:val="center"/>
              <w:rPr>
                <w:sz w:val="18"/>
                <w:szCs w:val="18"/>
                <w:vertAlign w:val="subscript"/>
              </w:rPr>
            </w:pPr>
            <w:r>
              <w:rPr>
                <w:sz w:val="18"/>
                <w:szCs w:val="18"/>
              </w:rPr>
              <w:t xml:space="preserve">91 </w:t>
            </w:r>
            <w:proofErr w:type="spellStart"/>
            <w:r>
              <w:rPr>
                <w:sz w:val="18"/>
                <w:szCs w:val="18"/>
              </w:rPr>
              <w:t>ppbvd</w:t>
            </w:r>
            <w:proofErr w:type="spellEnd"/>
            <w:r>
              <w:rPr>
                <w:sz w:val="18"/>
                <w:szCs w:val="18"/>
              </w:rPr>
              <w:t xml:space="preserve"> @ 15% O</w:t>
            </w:r>
            <w:r>
              <w:rPr>
                <w:sz w:val="18"/>
                <w:szCs w:val="18"/>
                <w:vertAlign w:val="subscript"/>
              </w:rPr>
              <w:t>2</w:t>
            </w:r>
          </w:p>
        </w:tc>
        <w:tc>
          <w:tcPr>
            <w:tcW w:w="5235" w:type="dxa"/>
          </w:tcPr>
          <w:p w14:paraId="5D04EFB6" w14:textId="599DC147" w:rsidR="00834CAB" w:rsidRDefault="00834CAB" w:rsidP="00F22576">
            <w:pPr>
              <w:spacing w:before="60" w:after="60"/>
              <w:rPr>
                <w:sz w:val="18"/>
                <w:szCs w:val="18"/>
              </w:rPr>
            </w:pPr>
            <w:r>
              <w:rPr>
                <w:sz w:val="18"/>
                <w:szCs w:val="18"/>
              </w:rPr>
              <w:t>Annual performance testing. Submit a petition for approval to continuously monitor operating parameters indicative of compliance, according to 40 CFR Part 63, Subpart YYYY.</w:t>
            </w:r>
          </w:p>
        </w:tc>
      </w:tr>
      <w:tr w:rsidR="002648DF" w14:paraId="436CD3FB" w14:textId="77777777" w:rsidTr="00423875">
        <w:trPr>
          <w:cantSplit/>
          <w:trHeight w:val="632"/>
          <w:jc w:val="center"/>
        </w:trPr>
        <w:tc>
          <w:tcPr>
            <w:tcW w:w="989" w:type="dxa"/>
            <w:vMerge w:val="restart"/>
          </w:tcPr>
          <w:p w14:paraId="38F51BC3" w14:textId="240FD466" w:rsidR="002648DF" w:rsidRDefault="002648DF" w:rsidP="00F22576">
            <w:pPr>
              <w:spacing w:before="60" w:after="60"/>
              <w:jc w:val="center"/>
              <w:rPr>
                <w:sz w:val="18"/>
                <w:szCs w:val="18"/>
              </w:rPr>
            </w:pPr>
            <w:r>
              <w:rPr>
                <w:sz w:val="18"/>
                <w:szCs w:val="18"/>
              </w:rPr>
              <w:t>AA-021 AA-022</w:t>
            </w:r>
          </w:p>
        </w:tc>
        <w:tc>
          <w:tcPr>
            <w:tcW w:w="1350" w:type="dxa"/>
          </w:tcPr>
          <w:p w14:paraId="2E36DBC3" w14:textId="40B78FF0" w:rsidR="002648DF" w:rsidRDefault="002648DF" w:rsidP="00F22576">
            <w:pPr>
              <w:spacing w:before="60" w:after="60"/>
              <w:jc w:val="center"/>
              <w:rPr>
                <w:sz w:val="18"/>
                <w:szCs w:val="18"/>
              </w:rPr>
            </w:pPr>
            <w:r>
              <w:rPr>
                <w:sz w:val="18"/>
                <w:szCs w:val="18"/>
              </w:rPr>
              <w:t>PM (filterable only)</w:t>
            </w:r>
          </w:p>
        </w:tc>
        <w:tc>
          <w:tcPr>
            <w:tcW w:w="1786" w:type="dxa"/>
          </w:tcPr>
          <w:p w14:paraId="09998C1A" w14:textId="630204D3" w:rsidR="002648DF" w:rsidRDefault="002648DF" w:rsidP="00F22576">
            <w:pPr>
              <w:spacing w:before="60" w:after="60"/>
              <w:jc w:val="center"/>
              <w:rPr>
                <w:sz w:val="18"/>
                <w:szCs w:val="18"/>
              </w:rPr>
            </w:pPr>
            <w:r w:rsidRPr="00DE443B">
              <w:rPr>
                <w:sz w:val="18"/>
                <w:szCs w:val="18"/>
              </w:rPr>
              <w:t xml:space="preserve">E=0.8808 *I </w:t>
            </w:r>
            <w:r w:rsidRPr="00DE443B">
              <w:rPr>
                <w:sz w:val="18"/>
                <w:szCs w:val="18"/>
                <w:vertAlign w:val="superscript"/>
              </w:rPr>
              <w:t>-0.1667</w:t>
            </w:r>
          </w:p>
        </w:tc>
        <w:tc>
          <w:tcPr>
            <w:tcW w:w="5235" w:type="dxa"/>
          </w:tcPr>
          <w:p w14:paraId="62A08720" w14:textId="33F40550" w:rsidR="002648DF" w:rsidRDefault="002648DF" w:rsidP="00F22576">
            <w:pPr>
              <w:spacing w:before="60" w:after="60"/>
              <w:rPr>
                <w:sz w:val="18"/>
                <w:szCs w:val="18"/>
              </w:rPr>
            </w:pPr>
            <w:r>
              <w:rPr>
                <w:sz w:val="18"/>
                <w:szCs w:val="18"/>
              </w:rPr>
              <w:t>Because the turbine and engine burn pipeline quality natural gas, potential PM emissions do not exceed State standard. Therefore, no monitoring is required.</w:t>
            </w:r>
          </w:p>
        </w:tc>
      </w:tr>
      <w:tr w:rsidR="002648DF" w14:paraId="6D5132B8" w14:textId="77777777" w:rsidTr="002648DF">
        <w:trPr>
          <w:cantSplit/>
          <w:trHeight w:val="632"/>
          <w:jc w:val="center"/>
        </w:trPr>
        <w:tc>
          <w:tcPr>
            <w:tcW w:w="989" w:type="dxa"/>
            <w:vMerge/>
            <w:tcBorders>
              <w:bottom w:val="single" w:sz="4" w:space="0" w:color="auto"/>
            </w:tcBorders>
          </w:tcPr>
          <w:p w14:paraId="5300C998" w14:textId="77777777" w:rsidR="002648DF" w:rsidRDefault="002648DF" w:rsidP="00F22576">
            <w:pPr>
              <w:spacing w:before="60" w:after="60"/>
              <w:jc w:val="center"/>
              <w:rPr>
                <w:sz w:val="18"/>
                <w:szCs w:val="18"/>
              </w:rPr>
            </w:pPr>
          </w:p>
        </w:tc>
        <w:tc>
          <w:tcPr>
            <w:tcW w:w="1350" w:type="dxa"/>
          </w:tcPr>
          <w:p w14:paraId="6042AC46" w14:textId="7AF43BB0" w:rsidR="002648DF" w:rsidRDefault="002648DF" w:rsidP="00F22576">
            <w:pPr>
              <w:spacing w:before="60" w:after="60"/>
              <w:jc w:val="center"/>
              <w:rPr>
                <w:sz w:val="18"/>
                <w:szCs w:val="18"/>
              </w:rPr>
            </w:pPr>
            <w:r>
              <w:rPr>
                <w:sz w:val="18"/>
                <w:szCs w:val="18"/>
              </w:rPr>
              <w:t>Opacity</w:t>
            </w:r>
          </w:p>
        </w:tc>
        <w:tc>
          <w:tcPr>
            <w:tcW w:w="1786" w:type="dxa"/>
          </w:tcPr>
          <w:p w14:paraId="78D7F462" w14:textId="4764DD7D" w:rsidR="002648DF" w:rsidRPr="00DE443B" w:rsidRDefault="002648DF" w:rsidP="00F22576">
            <w:pPr>
              <w:spacing w:before="60" w:after="60"/>
              <w:jc w:val="center"/>
              <w:rPr>
                <w:sz w:val="18"/>
                <w:szCs w:val="18"/>
              </w:rPr>
            </w:pPr>
            <w:r>
              <w:rPr>
                <w:sz w:val="18"/>
                <w:szCs w:val="18"/>
              </w:rPr>
              <w:t>40%</w:t>
            </w:r>
          </w:p>
        </w:tc>
        <w:tc>
          <w:tcPr>
            <w:tcW w:w="5235" w:type="dxa"/>
          </w:tcPr>
          <w:p w14:paraId="0FC75694" w14:textId="6FCDFA3D" w:rsidR="002648DF" w:rsidRDefault="002648DF" w:rsidP="00F22576">
            <w:pPr>
              <w:spacing w:before="60" w:after="60"/>
              <w:rPr>
                <w:sz w:val="18"/>
                <w:szCs w:val="18"/>
              </w:rPr>
            </w:pPr>
            <w:r>
              <w:rPr>
                <w:sz w:val="18"/>
                <w:szCs w:val="18"/>
              </w:rPr>
              <w:t xml:space="preserve">Because the turbines and </w:t>
            </w:r>
            <w:proofErr w:type="gramStart"/>
            <w:r>
              <w:rPr>
                <w:sz w:val="18"/>
                <w:szCs w:val="18"/>
              </w:rPr>
              <w:t>engine</w:t>
            </w:r>
            <w:proofErr w:type="gramEnd"/>
            <w:r>
              <w:rPr>
                <w:sz w:val="18"/>
                <w:szCs w:val="18"/>
              </w:rPr>
              <w:t xml:space="preserve"> burn pipeline quality natural gas, they should not exceed State opacity standard. Therefore, no monitoring is required.</w:t>
            </w:r>
          </w:p>
        </w:tc>
      </w:tr>
      <w:tr w:rsidR="00580F00" w14:paraId="3E1A892D" w14:textId="77777777" w:rsidTr="002648DF">
        <w:trPr>
          <w:cantSplit/>
          <w:trHeight w:val="632"/>
          <w:jc w:val="center"/>
        </w:trPr>
        <w:tc>
          <w:tcPr>
            <w:tcW w:w="989" w:type="dxa"/>
            <w:vMerge w:val="restart"/>
            <w:tcBorders>
              <w:top w:val="single" w:sz="4" w:space="0" w:color="auto"/>
              <w:bottom w:val="double" w:sz="4" w:space="0" w:color="auto"/>
            </w:tcBorders>
          </w:tcPr>
          <w:p w14:paraId="7408EA6C" w14:textId="365ED32F" w:rsidR="00580F00" w:rsidRDefault="0009117D" w:rsidP="00F22576">
            <w:pPr>
              <w:keepNext/>
              <w:keepLines/>
              <w:spacing w:before="60" w:after="60"/>
              <w:jc w:val="center"/>
              <w:rPr>
                <w:sz w:val="18"/>
                <w:szCs w:val="18"/>
              </w:rPr>
            </w:pPr>
            <w:r>
              <w:rPr>
                <w:sz w:val="18"/>
                <w:szCs w:val="18"/>
              </w:rPr>
              <w:t>AA-022</w:t>
            </w:r>
          </w:p>
        </w:tc>
        <w:tc>
          <w:tcPr>
            <w:tcW w:w="1350" w:type="dxa"/>
            <w:tcBorders>
              <w:top w:val="single" w:sz="4" w:space="0" w:color="auto"/>
              <w:left w:val="single" w:sz="4" w:space="0" w:color="auto"/>
              <w:bottom w:val="single" w:sz="4" w:space="0" w:color="auto"/>
              <w:right w:val="single" w:sz="4" w:space="0" w:color="auto"/>
            </w:tcBorders>
          </w:tcPr>
          <w:p w14:paraId="15161E68" w14:textId="77777777" w:rsidR="00580F00" w:rsidRDefault="00580F00" w:rsidP="00F22576">
            <w:pPr>
              <w:keepNext/>
              <w:keepLines/>
              <w:spacing w:before="60" w:after="60"/>
              <w:jc w:val="center"/>
              <w:rPr>
                <w:sz w:val="18"/>
                <w:szCs w:val="18"/>
              </w:rPr>
            </w:pPr>
            <w:r>
              <w:rPr>
                <w:sz w:val="18"/>
                <w:szCs w:val="18"/>
              </w:rPr>
              <w:t>NO</w:t>
            </w:r>
            <w:r>
              <w:rPr>
                <w:sz w:val="18"/>
                <w:szCs w:val="18"/>
                <w:vertAlign w:val="subscript"/>
              </w:rPr>
              <w:t>x</w:t>
            </w:r>
          </w:p>
        </w:tc>
        <w:tc>
          <w:tcPr>
            <w:tcW w:w="1786" w:type="dxa"/>
            <w:tcBorders>
              <w:top w:val="single" w:sz="4" w:space="0" w:color="auto"/>
              <w:left w:val="single" w:sz="4" w:space="0" w:color="auto"/>
              <w:bottom w:val="single" w:sz="4" w:space="0" w:color="auto"/>
              <w:right w:val="single" w:sz="4" w:space="0" w:color="auto"/>
            </w:tcBorders>
          </w:tcPr>
          <w:p w14:paraId="0C994849" w14:textId="77777777" w:rsidR="00580F00" w:rsidRDefault="00580F00" w:rsidP="00F22576">
            <w:pPr>
              <w:keepNext/>
              <w:keepLines/>
              <w:spacing w:before="60" w:after="60"/>
              <w:jc w:val="center"/>
              <w:rPr>
                <w:sz w:val="18"/>
                <w:szCs w:val="18"/>
              </w:rPr>
            </w:pPr>
            <w:r>
              <w:rPr>
                <w:sz w:val="18"/>
                <w:szCs w:val="18"/>
              </w:rPr>
              <w:t xml:space="preserve">2.0 g/hp-hr </w:t>
            </w:r>
          </w:p>
        </w:tc>
        <w:tc>
          <w:tcPr>
            <w:tcW w:w="5235" w:type="dxa"/>
            <w:vMerge w:val="restart"/>
          </w:tcPr>
          <w:p w14:paraId="6F76DD73" w14:textId="77777777" w:rsidR="00580F00" w:rsidRDefault="00580F00" w:rsidP="00F22576">
            <w:pPr>
              <w:keepNext/>
              <w:keepLines/>
              <w:spacing w:before="60" w:after="60"/>
              <w:rPr>
                <w:sz w:val="18"/>
                <w:szCs w:val="18"/>
              </w:rPr>
            </w:pPr>
            <w:r>
              <w:rPr>
                <w:sz w:val="18"/>
                <w:szCs w:val="18"/>
              </w:rPr>
              <w:t>Purchase an engine certified to meet the emissions standards and maintain and operate it according to the manufacturer’s written instructions per 40 CFR Part 60, Subpart JJJJ.</w:t>
            </w:r>
          </w:p>
        </w:tc>
      </w:tr>
      <w:tr w:rsidR="00580F00" w14:paraId="502ADF81" w14:textId="77777777" w:rsidTr="002648DF">
        <w:trPr>
          <w:cantSplit/>
          <w:trHeight w:val="632"/>
          <w:jc w:val="center"/>
        </w:trPr>
        <w:tc>
          <w:tcPr>
            <w:tcW w:w="989" w:type="dxa"/>
            <w:vMerge/>
            <w:tcBorders>
              <w:top w:val="single" w:sz="4" w:space="0" w:color="auto"/>
              <w:bottom w:val="double" w:sz="4" w:space="0" w:color="auto"/>
            </w:tcBorders>
          </w:tcPr>
          <w:p w14:paraId="1B0D5BB1" w14:textId="77777777" w:rsidR="00580F00" w:rsidRDefault="00580F00" w:rsidP="00F22576">
            <w:pPr>
              <w:keepNext/>
              <w:keepLines/>
              <w:spacing w:before="60" w:after="60"/>
              <w:jc w:val="center"/>
              <w:rPr>
                <w:sz w:val="18"/>
                <w:szCs w:val="18"/>
              </w:rPr>
            </w:pPr>
          </w:p>
        </w:tc>
        <w:tc>
          <w:tcPr>
            <w:tcW w:w="1350" w:type="dxa"/>
            <w:tcBorders>
              <w:top w:val="single" w:sz="4" w:space="0" w:color="auto"/>
              <w:left w:val="single" w:sz="4" w:space="0" w:color="auto"/>
              <w:bottom w:val="single" w:sz="4" w:space="0" w:color="auto"/>
              <w:right w:val="single" w:sz="4" w:space="0" w:color="auto"/>
            </w:tcBorders>
          </w:tcPr>
          <w:p w14:paraId="6A834EB2" w14:textId="77777777" w:rsidR="00580F00" w:rsidRDefault="00580F00" w:rsidP="00F22576">
            <w:pPr>
              <w:keepNext/>
              <w:keepLines/>
              <w:spacing w:before="60" w:after="60"/>
              <w:jc w:val="center"/>
              <w:rPr>
                <w:sz w:val="18"/>
                <w:szCs w:val="18"/>
              </w:rPr>
            </w:pPr>
            <w:r>
              <w:rPr>
                <w:sz w:val="18"/>
                <w:szCs w:val="18"/>
              </w:rPr>
              <w:t>CO</w:t>
            </w:r>
          </w:p>
        </w:tc>
        <w:tc>
          <w:tcPr>
            <w:tcW w:w="1786" w:type="dxa"/>
            <w:tcBorders>
              <w:top w:val="single" w:sz="4" w:space="0" w:color="auto"/>
              <w:left w:val="single" w:sz="4" w:space="0" w:color="auto"/>
              <w:bottom w:val="single" w:sz="4" w:space="0" w:color="auto"/>
              <w:right w:val="single" w:sz="4" w:space="0" w:color="auto"/>
            </w:tcBorders>
          </w:tcPr>
          <w:p w14:paraId="4A6EE1BF" w14:textId="77777777" w:rsidR="00580F00" w:rsidRDefault="00580F00" w:rsidP="00F22576">
            <w:pPr>
              <w:keepNext/>
              <w:keepLines/>
              <w:spacing w:before="60" w:after="60"/>
              <w:jc w:val="center"/>
              <w:rPr>
                <w:sz w:val="18"/>
                <w:szCs w:val="18"/>
              </w:rPr>
            </w:pPr>
            <w:r>
              <w:rPr>
                <w:sz w:val="18"/>
                <w:szCs w:val="18"/>
              </w:rPr>
              <w:t xml:space="preserve">4.0 g/hp-hr </w:t>
            </w:r>
          </w:p>
        </w:tc>
        <w:tc>
          <w:tcPr>
            <w:tcW w:w="5235" w:type="dxa"/>
            <w:vMerge/>
          </w:tcPr>
          <w:p w14:paraId="1AD7497C" w14:textId="77777777" w:rsidR="00580F00" w:rsidRDefault="00580F00" w:rsidP="00F22576">
            <w:pPr>
              <w:keepNext/>
              <w:keepLines/>
              <w:spacing w:before="60" w:after="60"/>
              <w:rPr>
                <w:sz w:val="18"/>
                <w:szCs w:val="18"/>
              </w:rPr>
            </w:pPr>
          </w:p>
        </w:tc>
      </w:tr>
      <w:tr w:rsidR="00580F00" w14:paraId="1ADD5B9C" w14:textId="77777777" w:rsidTr="002648DF">
        <w:trPr>
          <w:cantSplit/>
          <w:trHeight w:val="632"/>
          <w:jc w:val="center"/>
        </w:trPr>
        <w:tc>
          <w:tcPr>
            <w:tcW w:w="989" w:type="dxa"/>
            <w:vMerge/>
            <w:tcBorders>
              <w:top w:val="single" w:sz="4" w:space="0" w:color="auto"/>
              <w:bottom w:val="double" w:sz="4" w:space="0" w:color="auto"/>
            </w:tcBorders>
          </w:tcPr>
          <w:p w14:paraId="17CD4051" w14:textId="77777777" w:rsidR="00580F00" w:rsidRDefault="00580F00" w:rsidP="00F22576">
            <w:pPr>
              <w:keepNext/>
              <w:keepLines/>
              <w:spacing w:before="60" w:after="60"/>
              <w:jc w:val="center"/>
              <w:rPr>
                <w:sz w:val="18"/>
                <w:szCs w:val="18"/>
              </w:rPr>
            </w:pPr>
          </w:p>
        </w:tc>
        <w:tc>
          <w:tcPr>
            <w:tcW w:w="1350" w:type="dxa"/>
            <w:tcBorders>
              <w:top w:val="single" w:sz="4" w:space="0" w:color="auto"/>
              <w:left w:val="single" w:sz="4" w:space="0" w:color="auto"/>
              <w:bottom w:val="single" w:sz="4" w:space="0" w:color="auto"/>
              <w:right w:val="single" w:sz="4" w:space="0" w:color="auto"/>
            </w:tcBorders>
          </w:tcPr>
          <w:p w14:paraId="38291ED8" w14:textId="77777777" w:rsidR="00580F00" w:rsidRDefault="00580F00" w:rsidP="00F22576">
            <w:pPr>
              <w:keepNext/>
              <w:keepLines/>
              <w:spacing w:before="60" w:after="60"/>
              <w:jc w:val="center"/>
              <w:rPr>
                <w:sz w:val="18"/>
                <w:szCs w:val="18"/>
              </w:rPr>
            </w:pPr>
            <w:r>
              <w:rPr>
                <w:sz w:val="18"/>
                <w:szCs w:val="18"/>
              </w:rPr>
              <w:t>VOC</w:t>
            </w:r>
          </w:p>
        </w:tc>
        <w:tc>
          <w:tcPr>
            <w:tcW w:w="1786" w:type="dxa"/>
            <w:tcBorders>
              <w:top w:val="single" w:sz="4" w:space="0" w:color="auto"/>
              <w:left w:val="single" w:sz="4" w:space="0" w:color="auto"/>
              <w:bottom w:val="single" w:sz="4" w:space="0" w:color="auto"/>
              <w:right w:val="single" w:sz="4" w:space="0" w:color="auto"/>
            </w:tcBorders>
          </w:tcPr>
          <w:p w14:paraId="1C911FE2" w14:textId="77777777" w:rsidR="00580F00" w:rsidRDefault="00580F00" w:rsidP="00F22576">
            <w:pPr>
              <w:keepNext/>
              <w:keepLines/>
              <w:spacing w:before="60" w:after="60"/>
              <w:jc w:val="center"/>
              <w:rPr>
                <w:sz w:val="18"/>
                <w:szCs w:val="18"/>
              </w:rPr>
            </w:pPr>
            <w:r>
              <w:rPr>
                <w:sz w:val="18"/>
                <w:szCs w:val="18"/>
              </w:rPr>
              <w:t xml:space="preserve">1.0 g/hp-hr </w:t>
            </w:r>
          </w:p>
        </w:tc>
        <w:tc>
          <w:tcPr>
            <w:tcW w:w="5235" w:type="dxa"/>
            <w:vMerge/>
            <w:tcBorders>
              <w:bottom w:val="single" w:sz="4" w:space="0" w:color="auto"/>
            </w:tcBorders>
          </w:tcPr>
          <w:p w14:paraId="0680EBA9" w14:textId="77777777" w:rsidR="00580F00" w:rsidRDefault="00580F00" w:rsidP="00F22576">
            <w:pPr>
              <w:keepNext/>
              <w:keepLines/>
              <w:spacing w:before="60" w:after="60"/>
              <w:rPr>
                <w:sz w:val="18"/>
                <w:szCs w:val="18"/>
              </w:rPr>
            </w:pPr>
          </w:p>
        </w:tc>
      </w:tr>
      <w:tr w:rsidR="00580F00" w14:paraId="70FB3A6B" w14:textId="77777777" w:rsidTr="002648DF">
        <w:trPr>
          <w:cantSplit/>
          <w:trHeight w:val="632"/>
          <w:jc w:val="center"/>
        </w:trPr>
        <w:tc>
          <w:tcPr>
            <w:tcW w:w="989" w:type="dxa"/>
            <w:vMerge/>
            <w:tcBorders>
              <w:top w:val="single" w:sz="4" w:space="0" w:color="auto"/>
              <w:bottom w:val="double" w:sz="4" w:space="0" w:color="auto"/>
            </w:tcBorders>
          </w:tcPr>
          <w:p w14:paraId="39101F67" w14:textId="77777777" w:rsidR="00580F00" w:rsidRDefault="00580F00" w:rsidP="00F22576">
            <w:pPr>
              <w:spacing w:before="60" w:after="60"/>
              <w:jc w:val="center"/>
              <w:rPr>
                <w:sz w:val="18"/>
                <w:szCs w:val="18"/>
              </w:rPr>
            </w:pPr>
          </w:p>
        </w:tc>
        <w:tc>
          <w:tcPr>
            <w:tcW w:w="1350" w:type="dxa"/>
          </w:tcPr>
          <w:p w14:paraId="3A9180F2" w14:textId="77777777" w:rsidR="00580F00" w:rsidRDefault="00580F00" w:rsidP="00F22576">
            <w:pPr>
              <w:spacing w:before="60" w:after="60"/>
              <w:jc w:val="center"/>
              <w:rPr>
                <w:sz w:val="18"/>
                <w:szCs w:val="18"/>
              </w:rPr>
            </w:pPr>
            <w:r>
              <w:rPr>
                <w:sz w:val="18"/>
                <w:szCs w:val="18"/>
              </w:rPr>
              <w:t>Hours of operation</w:t>
            </w:r>
          </w:p>
        </w:tc>
        <w:tc>
          <w:tcPr>
            <w:tcW w:w="1786" w:type="dxa"/>
          </w:tcPr>
          <w:p w14:paraId="7B0C852C" w14:textId="77777777" w:rsidR="00580F00" w:rsidRDefault="00580F00" w:rsidP="00F22576">
            <w:pPr>
              <w:spacing w:before="60" w:after="60"/>
              <w:jc w:val="center"/>
              <w:rPr>
                <w:sz w:val="18"/>
                <w:szCs w:val="18"/>
              </w:rPr>
            </w:pPr>
            <w:r>
              <w:rPr>
                <w:sz w:val="18"/>
                <w:szCs w:val="18"/>
              </w:rPr>
              <w:t>≤ 100 hr/yr non-emergency operation</w:t>
            </w:r>
          </w:p>
        </w:tc>
        <w:tc>
          <w:tcPr>
            <w:tcW w:w="5235" w:type="dxa"/>
            <w:tcBorders>
              <w:top w:val="single" w:sz="4" w:space="0" w:color="auto"/>
            </w:tcBorders>
          </w:tcPr>
          <w:p w14:paraId="2A5DF135" w14:textId="77777777" w:rsidR="00580F00" w:rsidRDefault="00580F00" w:rsidP="00F22576">
            <w:pPr>
              <w:spacing w:before="60" w:after="60"/>
              <w:rPr>
                <w:sz w:val="18"/>
                <w:szCs w:val="18"/>
              </w:rPr>
            </w:pPr>
            <w:r>
              <w:rPr>
                <w:sz w:val="18"/>
                <w:szCs w:val="18"/>
              </w:rPr>
              <w:t>Install non-resettable hour meter and records and hours of operation and reason for operation per 40 CFR Part 60, Subpart JJJJ.</w:t>
            </w:r>
          </w:p>
        </w:tc>
      </w:tr>
    </w:tbl>
    <w:p w14:paraId="532ADC22" w14:textId="77777777" w:rsidR="00580F00" w:rsidRPr="00BA3BCF" w:rsidRDefault="00580F00" w:rsidP="00580F00">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32"/>
        </w:rPr>
      </w:pPr>
    </w:p>
    <w:p w14:paraId="7E0A88AA" w14:textId="77777777" w:rsidR="00F229A2" w:rsidRPr="00F229A2" w:rsidRDefault="00F229A2">
      <w:pPr>
        <w:spacing w:line="240" w:lineRule="atLeast"/>
        <w:rPr>
          <w:rFonts w:ascii="Tms Rmn" w:hAnsi="Tms Rmn" w:cs="Tms Rmn"/>
          <w:b/>
          <w:bCs/>
          <w:color w:val="000000"/>
          <w:u w:val="single"/>
        </w:rPr>
      </w:pPr>
    </w:p>
    <w:p w14:paraId="71E5C900" w14:textId="759DB4E2" w:rsidR="00AE785C" w:rsidRDefault="00AE785C">
      <w:pPr>
        <w:spacing w:line="240" w:lineRule="atLeast"/>
        <w:rPr>
          <w:rFonts w:ascii="Tms Rmn" w:hAnsi="Tms Rmn" w:cs="Tms Rmn"/>
          <w:b/>
          <w:bCs/>
          <w:color w:val="000000"/>
          <w:u w:val="single"/>
        </w:rPr>
      </w:pPr>
      <w:r>
        <w:rPr>
          <w:rFonts w:ascii="Tms Rmn" w:hAnsi="Tms Rmn" w:cs="Tms Rmn"/>
          <w:b/>
          <w:bCs/>
          <w:color w:val="000000"/>
          <w:u w:val="single"/>
        </w:rPr>
        <w:t>PUBLIC PARTICIPATION</w:t>
      </w:r>
    </w:p>
    <w:p w14:paraId="175CEB5B" w14:textId="77777777" w:rsidR="00AE785C" w:rsidRDefault="00AE785C">
      <w:pPr>
        <w:spacing w:line="240" w:lineRule="atLeast"/>
        <w:rPr>
          <w:rFonts w:ascii="Tms Rmn" w:hAnsi="Tms Rmn" w:cs="Tms Rmn"/>
          <w:b/>
          <w:bCs/>
          <w:color w:val="000000"/>
          <w:u w:val="single"/>
        </w:rPr>
      </w:pPr>
    </w:p>
    <w:p w14:paraId="62BDBA54" w14:textId="0CCCBB3E" w:rsidR="00AE785C" w:rsidRDefault="00AE785C">
      <w:pPr>
        <w:pStyle w:val="BodyText2"/>
      </w:pPr>
      <w:r>
        <w:t xml:space="preserve">The 30-day public notice period began on </w:t>
      </w:r>
      <w:r>
        <w:fldChar w:fldCharType="begin"/>
      </w:r>
      <w:r>
        <w:instrText xml:space="preserve"> MACROBUTTON NoMacro [Enter the public notice start date] </w:instrText>
      </w:r>
      <w:r>
        <w:fldChar w:fldCharType="end"/>
      </w:r>
      <w:r w:rsidR="00B971D2">
        <w:t>, when</w:t>
      </w:r>
      <w:r>
        <w:t xml:space="preserve"> </w:t>
      </w:r>
      <w:r w:rsidR="00577E4D">
        <w:t>the</w:t>
      </w:r>
      <w:r>
        <w:t xml:space="preserve"> notice </w:t>
      </w:r>
      <w:r w:rsidR="00B971D2">
        <w:t xml:space="preserve">was posted </w:t>
      </w:r>
      <w:r w:rsidR="00577E4D">
        <w:t>on MDEQ’s website</w:t>
      </w:r>
      <w:r w:rsidR="00946C28" w:rsidRPr="00946C28">
        <w:t xml:space="preserve"> </w:t>
      </w:r>
      <w:r w:rsidR="00946C28">
        <w:t xml:space="preserve">at </w:t>
      </w:r>
      <w:hyperlink r:id="rId11" w:history="1">
        <w:r w:rsidR="00946C28" w:rsidRPr="00355FCD">
          <w:rPr>
            <w:rStyle w:val="Hyperlink"/>
          </w:rPr>
          <w:t>https://opcgis.deq.state.ms.us/ensearchonline/epd-permits-at-public-notice.aspx</w:t>
        </w:r>
      </w:hyperlink>
      <w:r>
        <w:t xml:space="preserve"> and ends </w:t>
      </w:r>
      <w:r>
        <w:fldChar w:fldCharType="begin"/>
      </w:r>
      <w:r>
        <w:instrText xml:space="preserve"> MACROBUTTON NoMacro [Enter the public notice end date] </w:instrText>
      </w:r>
      <w:r>
        <w:fldChar w:fldCharType="end"/>
      </w:r>
      <w:r>
        <w:t>.</w:t>
      </w:r>
    </w:p>
    <w:p w14:paraId="23A2122B" w14:textId="77777777" w:rsidR="00AE785C" w:rsidRDefault="00AE785C">
      <w:pPr>
        <w:spacing w:line="240" w:lineRule="atLeast"/>
        <w:rPr>
          <w:rFonts w:ascii="Tms Rmn" w:hAnsi="Tms Rmn" w:cs="Tms Rmn"/>
          <w:color w:val="000000"/>
        </w:rPr>
      </w:pPr>
    </w:p>
    <w:p w14:paraId="35361C83" w14:textId="77777777" w:rsidR="00AE785C" w:rsidRDefault="00AE785C">
      <w:pPr>
        <w:pStyle w:val="Title"/>
        <w:jc w:val="both"/>
        <w:rPr>
          <w:rFonts w:ascii="Tms Rmn" w:hAnsi="Tms Rmn" w:cs="Tms Rmn"/>
          <w:b w:val="0"/>
          <w:bCs w:val="0"/>
          <w:snapToGrid w:val="0"/>
          <w:color w:val="000000"/>
        </w:rPr>
      </w:pPr>
    </w:p>
    <w:sectPr w:rsidR="00AE785C" w:rsidSect="0057405B">
      <w:headerReference w:type="default" r:id="rId12"/>
      <w:footerReference w:type="default" r:id="rId13"/>
      <w:footerReference w:type="first" r:id="rId14"/>
      <w:pgSz w:w="12240" w:h="15840" w:code="1"/>
      <w:pgMar w:top="1440" w:right="1440" w:bottom="1440" w:left="1440" w:header="432"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2ADE2" w14:textId="77777777" w:rsidR="001C4B56" w:rsidRDefault="001C4B56">
      <w:r>
        <w:separator/>
      </w:r>
    </w:p>
  </w:endnote>
  <w:endnote w:type="continuationSeparator" w:id="0">
    <w:p w14:paraId="66CF3F45" w14:textId="77777777" w:rsidR="001C4B56" w:rsidRDefault="001C4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55193" w14:textId="77777777" w:rsidR="00AE785C" w:rsidRPr="0026446A" w:rsidRDefault="0026446A" w:rsidP="0026446A">
    <w:pPr>
      <w:pStyle w:val="Footer"/>
    </w:pPr>
    <w:r>
      <w:t>5973 PER20260001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5254" w14:textId="77777777" w:rsidR="00AE785C" w:rsidRDefault="00AE785C">
    <w:pPr>
      <w:pStyle w:val="Footer"/>
    </w:pPr>
    <w:r>
      <w:t>5973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CC0CF" w14:textId="77777777" w:rsidR="001C4B56" w:rsidRDefault="001C4B56">
      <w:r>
        <w:separator/>
      </w:r>
    </w:p>
  </w:footnote>
  <w:footnote w:type="continuationSeparator" w:id="0">
    <w:p w14:paraId="009901C3" w14:textId="77777777" w:rsidR="001C4B56" w:rsidRDefault="001C4B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6F86C" w14:textId="77777777" w:rsidR="00AE785C" w:rsidRPr="00B70768" w:rsidRDefault="00AE785C" w:rsidP="00D12763">
    <w:pPr>
      <w:pStyle w:val="Header"/>
      <w:jc w:val="right"/>
      <w:rPr>
        <w:sz w:val="22"/>
        <w:szCs w:val="22"/>
      </w:rPr>
    </w:pPr>
    <w:r w:rsidRPr="00B70768">
      <w:rPr>
        <w:sz w:val="22"/>
        <w:szCs w:val="22"/>
      </w:rPr>
      <w:t>Permit Review Summary</w:t>
    </w:r>
  </w:p>
  <w:p w14:paraId="7E5F3720" w14:textId="0216D51E" w:rsidR="00D12763" w:rsidRPr="00B70768" w:rsidRDefault="00D12763" w:rsidP="00D12763">
    <w:pPr>
      <w:pStyle w:val="Header"/>
      <w:jc w:val="right"/>
      <w:rPr>
        <w:sz w:val="22"/>
        <w:szCs w:val="22"/>
      </w:rPr>
    </w:pPr>
    <w:r w:rsidRPr="00B70768">
      <w:rPr>
        <w:sz w:val="22"/>
        <w:szCs w:val="22"/>
      </w:rPr>
      <w:t>Tennessee Gas Pipeline Company</w:t>
    </w:r>
    <w:r w:rsidR="0057405B" w:rsidRPr="00B70768">
      <w:rPr>
        <w:sz w:val="22"/>
        <w:szCs w:val="22"/>
      </w:rPr>
      <w:t xml:space="preserve"> LLC</w:t>
    </w:r>
  </w:p>
  <w:p w14:paraId="69FFC402" w14:textId="4394571F" w:rsidR="0057405B" w:rsidRPr="00B70768" w:rsidRDefault="0057405B" w:rsidP="00D12763">
    <w:pPr>
      <w:pStyle w:val="Header"/>
      <w:jc w:val="right"/>
      <w:rPr>
        <w:sz w:val="22"/>
        <w:szCs w:val="22"/>
      </w:rPr>
    </w:pPr>
    <w:r w:rsidRPr="00B70768">
      <w:rPr>
        <w:sz w:val="22"/>
        <w:szCs w:val="22"/>
      </w:rPr>
      <w:t>Bay St. Louis Compressor Station Number 530</w:t>
    </w:r>
  </w:p>
  <w:p w14:paraId="11F52AD1" w14:textId="77777777" w:rsidR="00AE785C" w:rsidRDefault="00AE785C" w:rsidP="00D12763">
    <w:pPr>
      <w:pStyle w:val="Header"/>
      <w:jc w:val="right"/>
      <w:rPr>
        <w:rStyle w:val="PageNumber"/>
        <w:sz w:val="22"/>
        <w:szCs w:val="22"/>
      </w:rPr>
    </w:pPr>
    <w:r w:rsidRPr="00B70768">
      <w:rPr>
        <w:sz w:val="22"/>
        <w:szCs w:val="22"/>
      </w:rPr>
      <w:t xml:space="preserve">Page </w:t>
    </w:r>
    <w:r w:rsidRPr="00B70768">
      <w:rPr>
        <w:rStyle w:val="PageNumber"/>
        <w:sz w:val="22"/>
        <w:szCs w:val="22"/>
      </w:rPr>
      <w:fldChar w:fldCharType="begin"/>
    </w:r>
    <w:r w:rsidRPr="00B70768">
      <w:rPr>
        <w:rStyle w:val="PageNumber"/>
        <w:sz w:val="22"/>
        <w:szCs w:val="22"/>
      </w:rPr>
      <w:instrText xml:space="preserve"> PAGE </w:instrText>
    </w:r>
    <w:r w:rsidRPr="00B70768">
      <w:rPr>
        <w:rStyle w:val="PageNumber"/>
        <w:sz w:val="22"/>
        <w:szCs w:val="22"/>
      </w:rPr>
      <w:fldChar w:fldCharType="separate"/>
    </w:r>
    <w:r w:rsidR="00AF3C0E" w:rsidRPr="00B70768">
      <w:rPr>
        <w:rStyle w:val="PageNumber"/>
        <w:noProof/>
        <w:sz w:val="22"/>
        <w:szCs w:val="22"/>
      </w:rPr>
      <w:t>2</w:t>
    </w:r>
    <w:r w:rsidRPr="00B70768">
      <w:rPr>
        <w:rStyle w:val="PageNumber"/>
        <w:sz w:val="22"/>
        <w:szCs w:val="22"/>
      </w:rPr>
      <w:fldChar w:fldCharType="end"/>
    </w:r>
  </w:p>
  <w:p w14:paraId="5171DB94" w14:textId="77777777" w:rsidR="00B70768" w:rsidRPr="00B70768" w:rsidRDefault="00B70768" w:rsidP="00D12763">
    <w:pPr>
      <w:pStyle w:val="Header"/>
      <w:jc w:val="right"/>
      <w:rPr>
        <w:rStyle w:val="PageNumbe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402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DB1F8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D0623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55279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4" w15:restartNumberingAfterBreak="0">
    <w:nsid w:val="4FC57114"/>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63D3BA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EA366A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B296088"/>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D522473"/>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D090F9E"/>
    <w:multiLevelType w:val="singleLevel"/>
    <w:tmpl w:val="FFFFFFFF"/>
    <w:lvl w:ilvl="0">
      <w:start w:val="1"/>
      <w:numFmt w:val="bullet"/>
      <w:lvlText w:val=""/>
      <w:lvlJc w:val="left"/>
      <w:pPr>
        <w:tabs>
          <w:tab w:val="num" w:pos="360"/>
        </w:tabs>
        <w:ind w:left="360" w:hanging="360"/>
      </w:pPr>
      <w:rPr>
        <w:rFonts w:ascii="Symbol" w:hAnsi="Symbol" w:hint="default"/>
      </w:rPr>
    </w:lvl>
  </w:abstractNum>
  <w:num w:numId="1" w16cid:durableId="1014695812">
    <w:abstractNumId w:val="3"/>
  </w:num>
  <w:num w:numId="2" w16cid:durableId="42533479">
    <w:abstractNumId w:val="0"/>
  </w:num>
  <w:num w:numId="3" w16cid:durableId="1528787587">
    <w:abstractNumId w:val="4"/>
  </w:num>
  <w:num w:numId="4" w16cid:durableId="1499147840">
    <w:abstractNumId w:val="8"/>
  </w:num>
  <w:num w:numId="5" w16cid:durableId="33309919">
    <w:abstractNumId w:val="1"/>
  </w:num>
  <w:num w:numId="6" w16cid:durableId="1875923079">
    <w:abstractNumId w:val="7"/>
  </w:num>
  <w:num w:numId="7" w16cid:durableId="151987257">
    <w:abstractNumId w:val="9"/>
  </w:num>
  <w:num w:numId="8" w16cid:durableId="1622960818">
    <w:abstractNumId w:val="6"/>
  </w:num>
  <w:num w:numId="9" w16cid:durableId="2106419502">
    <w:abstractNumId w:val="5"/>
  </w:num>
  <w:num w:numId="10" w16cid:durableId="1324507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dress" w:val="\'5c'5c'5c'5c'5c'5c'5c'5c'5c'5c'5c'5c'5c'5c'5c'5c'0d\'5c'5c'5c'5c'5c'5c'5c'5c'5c'5c'5c'5c'5c'5c'5c'5c'0d\'5c'5c'5c'5c'5c'5c'5c'5c'5c'5c'5c'5c'5c'5c'5c'5c'0d,   "/>
    <w:docVar w:name="FacilityContact" w:val="man"/>
    <w:docVar w:name="Ref" w:val="Permit 1\'5c'5c'5c'5c'5c'5c'5c'5c'5c'5c'5c'5c'5c'5c'5c'5c'0d\'5c'5c'5c'5c'5c'5c'5c'5c'5c'5c'5c'5c'5c'5c'5c'5c'0aPermit 2\'5c'5c'5c'5c'5c'5c'5c'5c'5c'5c'5c'5c'5c'5c'5c'5c'0d\'5c'5c'5c'5c'5c'5c'5c'5c'5c'5c'5c'5c'5c'5c'5c'5c'0a"/>
  </w:docVars>
  <w:rsids>
    <w:rsidRoot w:val="0026446A"/>
    <w:rsid w:val="00001602"/>
    <w:rsid w:val="000022BF"/>
    <w:rsid w:val="000174E2"/>
    <w:rsid w:val="00023A0B"/>
    <w:rsid w:val="00031259"/>
    <w:rsid w:val="00031762"/>
    <w:rsid w:val="00032135"/>
    <w:rsid w:val="00037EB7"/>
    <w:rsid w:val="000571BF"/>
    <w:rsid w:val="000639E9"/>
    <w:rsid w:val="000750FF"/>
    <w:rsid w:val="0009117D"/>
    <w:rsid w:val="000921AD"/>
    <w:rsid w:val="00093C2D"/>
    <w:rsid w:val="0009519A"/>
    <w:rsid w:val="000B306D"/>
    <w:rsid w:val="000C1F27"/>
    <w:rsid w:val="000C6F68"/>
    <w:rsid w:val="000E4FD0"/>
    <w:rsid w:val="000E657C"/>
    <w:rsid w:val="000E65A5"/>
    <w:rsid w:val="00125E75"/>
    <w:rsid w:val="00132C67"/>
    <w:rsid w:val="00161264"/>
    <w:rsid w:val="001627F7"/>
    <w:rsid w:val="001673A0"/>
    <w:rsid w:val="001834FE"/>
    <w:rsid w:val="00192746"/>
    <w:rsid w:val="001C4B56"/>
    <w:rsid w:val="001D378E"/>
    <w:rsid w:val="001D7E96"/>
    <w:rsid w:val="001F29FD"/>
    <w:rsid w:val="00202FC0"/>
    <w:rsid w:val="00221B7E"/>
    <w:rsid w:val="0022610A"/>
    <w:rsid w:val="00233312"/>
    <w:rsid w:val="00246628"/>
    <w:rsid w:val="002501DD"/>
    <w:rsid w:val="00257E99"/>
    <w:rsid w:val="0026446A"/>
    <w:rsid w:val="002648DF"/>
    <w:rsid w:val="002726EB"/>
    <w:rsid w:val="00280197"/>
    <w:rsid w:val="002B3931"/>
    <w:rsid w:val="002B7A8E"/>
    <w:rsid w:val="002C1C94"/>
    <w:rsid w:val="002D7758"/>
    <w:rsid w:val="002F13BD"/>
    <w:rsid w:val="002F52AC"/>
    <w:rsid w:val="00361BC2"/>
    <w:rsid w:val="00381A91"/>
    <w:rsid w:val="003B44A9"/>
    <w:rsid w:val="003B4F53"/>
    <w:rsid w:val="00412309"/>
    <w:rsid w:val="00415F97"/>
    <w:rsid w:val="00423875"/>
    <w:rsid w:val="00427342"/>
    <w:rsid w:val="00470C2D"/>
    <w:rsid w:val="00485EFA"/>
    <w:rsid w:val="004A53C4"/>
    <w:rsid w:val="004B475B"/>
    <w:rsid w:val="004B7BF6"/>
    <w:rsid w:val="004C28AF"/>
    <w:rsid w:val="004C478E"/>
    <w:rsid w:val="00530DF5"/>
    <w:rsid w:val="00531D2F"/>
    <w:rsid w:val="00533198"/>
    <w:rsid w:val="0055558F"/>
    <w:rsid w:val="00562523"/>
    <w:rsid w:val="005665B1"/>
    <w:rsid w:val="0057405B"/>
    <w:rsid w:val="00577E4D"/>
    <w:rsid w:val="00580F00"/>
    <w:rsid w:val="005979E7"/>
    <w:rsid w:val="005C0669"/>
    <w:rsid w:val="005C540A"/>
    <w:rsid w:val="005E3720"/>
    <w:rsid w:val="005F4599"/>
    <w:rsid w:val="00613425"/>
    <w:rsid w:val="00635F94"/>
    <w:rsid w:val="00644556"/>
    <w:rsid w:val="00651BCD"/>
    <w:rsid w:val="00660B30"/>
    <w:rsid w:val="0066265F"/>
    <w:rsid w:val="00671D57"/>
    <w:rsid w:val="00674247"/>
    <w:rsid w:val="00686074"/>
    <w:rsid w:val="00687CA2"/>
    <w:rsid w:val="006974A4"/>
    <w:rsid w:val="006A162A"/>
    <w:rsid w:val="006A1772"/>
    <w:rsid w:val="006A3C77"/>
    <w:rsid w:val="006B2789"/>
    <w:rsid w:val="006B38D2"/>
    <w:rsid w:val="006C4C19"/>
    <w:rsid w:val="006D19D3"/>
    <w:rsid w:val="006D6498"/>
    <w:rsid w:val="006E61EE"/>
    <w:rsid w:val="006F5FBA"/>
    <w:rsid w:val="00745139"/>
    <w:rsid w:val="007472BD"/>
    <w:rsid w:val="0076074F"/>
    <w:rsid w:val="00761392"/>
    <w:rsid w:val="00771954"/>
    <w:rsid w:val="00777A04"/>
    <w:rsid w:val="007C59F8"/>
    <w:rsid w:val="007D5FF7"/>
    <w:rsid w:val="007F448E"/>
    <w:rsid w:val="00817012"/>
    <w:rsid w:val="00834CAB"/>
    <w:rsid w:val="0084594F"/>
    <w:rsid w:val="008621E8"/>
    <w:rsid w:val="00870D3F"/>
    <w:rsid w:val="00883A73"/>
    <w:rsid w:val="008A38A9"/>
    <w:rsid w:val="008C68B5"/>
    <w:rsid w:val="008D4C99"/>
    <w:rsid w:val="008F6B18"/>
    <w:rsid w:val="00902917"/>
    <w:rsid w:val="009041BA"/>
    <w:rsid w:val="00927807"/>
    <w:rsid w:val="0094413F"/>
    <w:rsid w:val="009449C0"/>
    <w:rsid w:val="00946C28"/>
    <w:rsid w:val="0096130D"/>
    <w:rsid w:val="00966914"/>
    <w:rsid w:val="00970CF5"/>
    <w:rsid w:val="00986DF9"/>
    <w:rsid w:val="009968B2"/>
    <w:rsid w:val="009C0FAE"/>
    <w:rsid w:val="009C6779"/>
    <w:rsid w:val="009E1A60"/>
    <w:rsid w:val="00A028B8"/>
    <w:rsid w:val="00A0609D"/>
    <w:rsid w:val="00A11EAD"/>
    <w:rsid w:val="00A21F1D"/>
    <w:rsid w:val="00A35D80"/>
    <w:rsid w:val="00A45CF6"/>
    <w:rsid w:val="00A501F3"/>
    <w:rsid w:val="00A6358C"/>
    <w:rsid w:val="00A63F66"/>
    <w:rsid w:val="00A82C4C"/>
    <w:rsid w:val="00A90E68"/>
    <w:rsid w:val="00A94034"/>
    <w:rsid w:val="00A96787"/>
    <w:rsid w:val="00AB080B"/>
    <w:rsid w:val="00AB5062"/>
    <w:rsid w:val="00AC0A42"/>
    <w:rsid w:val="00AD4256"/>
    <w:rsid w:val="00AE1F59"/>
    <w:rsid w:val="00AE259A"/>
    <w:rsid w:val="00AE785C"/>
    <w:rsid w:val="00AF3C0E"/>
    <w:rsid w:val="00B4253C"/>
    <w:rsid w:val="00B43E9A"/>
    <w:rsid w:val="00B45615"/>
    <w:rsid w:val="00B56059"/>
    <w:rsid w:val="00B64B20"/>
    <w:rsid w:val="00B67B91"/>
    <w:rsid w:val="00B70768"/>
    <w:rsid w:val="00B91AFA"/>
    <w:rsid w:val="00B971D2"/>
    <w:rsid w:val="00BA4FC3"/>
    <w:rsid w:val="00BC1E7E"/>
    <w:rsid w:val="00BC3E1F"/>
    <w:rsid w:val="00BC4916"/>
    <w:rsid w:val="00BC4E41"/>
    <w:rsid w:val="00BC53E3"/>
    <w:rsid w:val="00BE4081"/>
    <w:rsid w:val="00BF79C3"/>
    <w:rsid w:val="00BF7A6C"/>
    <w:rsid w:val="00C43BA5"/>
    <w:rsid w:val="00C44376"/>
    <w:rsid w:val="00C54DE8"/>
    <w:rsid w:val="00C626AD"/>
    <w:rsid w:val="00C62A61"/>
    <w:rsid w:val="00C771C8"/>
    <w:rsid w:val="00C86AF8"/>
    <w:rsid w:val="00C87529"/>
    <w:rsid w:val="00C9594E"/>
    <w:rsid w:val="00CB6180"/>
    <w:rsid w:val="00D029B6"/>
    <w:rsid w:val="00D05D36"/>
    <w:rsid w:val="00D12763"/>
    <w:rsid w:val="00D27458"/>
    <w:rsid w:val="00D457F4"/>
    <w:rsid w:val="00D65C78"/>
    <w:rsid w:val="00D84228"/>
    <w:rsid w:val="00D97638"/>
    <w:rsid w:val="00DB5C57"/>
    <w:rsid w:val="00DE62D2"/>
    <w:rsid w:val="00DE65B3"/>
    <w:rsid w:val="00DF0212"/>
    <w:rsid w:val="00DF0731"/>
    <w:rsid w:val="00DF14BD"/>
    <w:rsid w:val="00DF2559"/>
    <w:rsid w:val="00E03111"/>
    <w:rsid w:val="00E234C1"/>
    <w:rsid w:val="00E401B9"/>
    <w:rsid w:val="00E44699"/>
    <w:rsid w:val="00E53311"/>
    <w:rsid w:val="00E60572"/>
    <w:rsid w:val="00E81BEA"/>
    <w:rsid w:val="00EA75BD"/>
    <w:rsid w:val="00EB42C0"/>
    <w:rsid w:val="00EC0B11"/>
    <w:rsid w:val="00EC239B"/>
    <w:rsid w:val="00EF383C"/>
    <w:rsid w:val="00F005A2"/>
    <w:rsid w:val="00F20D43"/>
    <w:rsid w:val="00F229A2"/>
    <w:rsid w:val="00F53D0F"/>
    <w:rsid w:val="00F67BC9"/>
    <w:rsid w:val="00F72707"/>
    <w:rsid w:val="00F8626D"/>
    <w:rsid w:val="00FA0489"/>
    <w:rsid w:val="00FD0433"/>
    <w:rsid w:val="00FF235B"/>
    <w:rsid w:val="00FF4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25F9D4"/>
  <w14:defaultImageDpi w14:val="0"/>
  <w15:docId w15:val="{A16DA195-D3A3-4A14-93E5-720CF95F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footnote reference" w:semiHidden="1"/>
    <w:lsdException w:name="page number" w:semiHidden="1"/>
    <w:lsdException w:name="List Number" w:semiHidden="1" w:unhideWhenUsed="1"/>
    <w:lsdException w:name="List 4" w:semiHidden="1" w:unhideWhenUsed="1"/>
    <w:lsdException w:name="List 5" w:semiHidden="1" w:unhideWhenUsed="1"/>
    <w:lsdException w:name="Title" w:qFormat="1"/>
    <w:lsdException w:name="Closing" w:semiHidden="1"/>
    <w:lsdException w:name="Signature" w:semiHidden="1"/>
    <w:lsdException w:name="Default Paragraph Font" w:semiHidden="1"/>
    <w:lsdException w:name="Body Text" w:semiHidden="1"/>
    <w:lsdException w:name="Subtitle" w:uiPriority="11" w:qFormat="1"/>
    <w:lsdException w:name="Salutation" w:semiHidden="1" w:unhideWhenUsed="1"/>
    <w:lsdException w:name="Date" w:semiHidden="1"/>
    <w:lsdException w:name="Body Text First Indent" w:semiHidden="1" w:unhideWhenUsed="1"/>
    <w:lsdException w:name="Body Tex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sz w:val="24"/>
      <w:szCs w:val="24"/>
    </w:rPr>
  </w:style>
  <w:style w:type="paragraph" w:styleId="Heading1">
    <w:name w:val="heading 1"/>
    <w:basedOn w:val="Normal"/>
    <w:next w:val="Normal"/>
    <w:link w:val="Heading1Char"/>
    <w:uiPriority w:val="99"/>
    <w:qFormat/>
    <w:pPr>
      <w:keepNext/>
      <w:widowControl/>
      <w:jc w:val="center"/>
      <w:outlineLvl w:val="0"/>
    </w:pPr>
    <w:rPr>
      <w:b/>
      <w:bCs/>
    </w:rPr>
  </w:style>
  <w:style w:type="paragraph" w:styleId="Heading2">
    <w:name w:val="heading 2"/>
    <w:basedOn w:val="Normal"/>
    <w:next w:val="Normal"/>
    <w:link w:val="Heading2Char"/>
    <w:uiPriority w:val="99"/>
    <w:qFormat/>
    <w:pPr>
      <w:keepNext/>
      <w:widowControl/>
      <w:jc w:val="center"/>
      <w:outlineLvl w:val="1"/>
    </w:pPr>
    <w:rPr>
      <w:b/>
      <w:bCs/>
      <w:sz w:val="28"/>
      <w:szCs w:val="28"/>
    </w:rPr>
  </w:style>
  <w:style w:type="paragraph" w:styleId="Heading3">
    <w:name w:val="heading 3"/>
    <w:basedOn w:val="Normal"/>
    <w:next w:val="Normal"/>
    <w:link w:val="Heading3Char"/>
    <w:uiPriority w:val="99"/>
    <w:qFormat/>
    <w:pPr>
      <w:keepNext/>
      <w:widowControl/>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locked/>
    <w:rPr>
      <w:rFonts w:cs="Times New Roman"/>
      <w:sz w:val="24"/>
      <w:szCs w:val="24"/>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locked/>
    <w:rPr>
      <w:rFonts w:cs="Times New Roman"/>
      <w:sz w:val="24"/>
      <w:szCs w:val="24"/>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locked/>
    <w:rPr>
      <w:rFonts w:cs="Times New Roman"/>
      <w:sz w:val="24"/>
      <w:szCs w:val="24"/>
    </w:rPr>
  </w:style>
  <w:style w:type="paragraph" w:styleId="BodyText2">
    <w:name w:val="Body Text 2"/>
    <w:basedOn w:val="Normal"/>
    <w:link w:val="BodyText2Char"/>
    <w:uiPriority w:val="99"/>
    <w:pPr>
      <w:spacing w:line="240" w:lineRule="atLeast"/>
      <w:jc w:val="both"/>
    </w:pPr>
    <w:rPr>
      <w:rFonts w:ascii="Tms Rmn" w:hAnsi="Tms Rmn" w:cs="Tms Rmn"/>
      <w:color w:val="000000"/>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paragraph" w:styleId="Title">
    <w:name w:val="Title"/>
    <w:basedOn w:val="Normal"/>
    <w:link w:val="TitleChar"/>
    <w:uiPriority w:val="99"/>
    <w:qFormat/>
    <w:pPr>
      <w:widowControl/>
      <w:jc w:val="center"/>
    </w:pPr>
    <w:rPr>
      <w:b/>
      <w:bCs/>
    </w:rPr>
  </w:style>
  <w:style w:type="character" w:customStyle="1" w:styleId="TitleChar">
    <w:name w:val="Title Char"/>
    <w:basedOn w:val="DefaultParagraphFont"/>
    <w:link w:val="Title"/>
    <w:uiPriority w:val="99"/>
    <w:locked/>
    <w:rPr>
      <w:rFonts w:asciiTheme="majorHAnsi" w:eastAsiaTheme="majorEastAsia" w:hAnsiTheme="majorHAnsi" w:cs="Times New Roman"/>
      <w:b/>
      <w:bCs/>
      <w:kern w:val="28"/>
      <w:sz w:val="32"/>
      <w:szCs w:val="32"/>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rsid w:val="00671D57"/>
    <w:rPr>
      <w:rFonts w:ascii="Segoe UI" w:hAnsi="Segoe UI" w:cs="Segoe UI"/>
      <w:sz w:val="18"/>
      <w:szCs w:val="18"/>
    </w:rPr>
  </w:style>
  <w:style w:type="character" w:customStyle="1" w:styleId="BalloonTextChar">
    <w:name w:val="Balloon Text Char"/>
    <w:basedOn w:val="DefaultParagraphFont"/>
    <w:link w:val="BalloonText"/>
    <w:uiPriority w:val="99"/>
    <w:locked/>
    <w:rsid w:val="00671D57"/>
    <w:rPr>
      <w:rFonts w:ascii="Segoe UI" w:hAnsi="Segoe UI" w:cs="Segoe UI"/>
      <w:sz w:val="18"/>
      <w:szCs w:val="18"/>
    </w:rPr>
  </w:style>
  <w:style w:type="character" w:styleId="Hyperlink">
    <w:name w:val="Hyperlink"/>
    <w:basedOn w:val="DefaultParagraphFont"/>
    <w:uiPriority w:val="99"/>
    <w:rsid w:val="00946C28"/>
    <w:rPr>
      <w:rFonts w:cs="Times New Roman"/>
      <w:color w:val="0000FF" w:themeColor="hyperlink"/>
      <w:u w:val="single"/>
    </w:rPr>
  </w:style>
  <w:style w:type="character" w:styleId="FollowedHyperlink">
    <w:name w:val="FollowedHyperlink"/>
    <w:basedOn w:val="DefaultParagraphFont"/>
    <w:uiPriority w:val="99"/>
    <w:rsid w:val="00946C28"/>
    <w:rPr>
      <w:color w:val="800080" w:themeColor="followedHyperlink"/>
      <w:u w:val="single"/>
    </w:rPr>
  </w:style>
  <w:style w:type="table" w:styleId="TableGrid">
    <w:name w:val="Table Grid"/>
    <w:basedOn w:val="TableNormal"/>
    <w:uiPriority w:val="59"/>
    <w:rsid w:val="000750F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8607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evision">
    <w:name w:val="Revision"/>
    <w:hidden/>
    <w:uiPriority w:val="99"/>
    <w:semiHidden/>
    <w:rsid w:val="000B306D"/>
    <w:pPr>
      <w:spacing w:after="0" w:line="240" w:lineRule="auto"/>
    </w:pPr>
    <w:rPr>
      <w:sz w:val="24"/>
      <w:szCs w:val="24"/>
    </w:rPr>
  </w:style>
  <w:style w:type="character" w:styleId="CommentReference">
    <w:name w:val="annotation reference"/>
    <w:basedOn w:val="DefaultParagraphFont"/>
    <w:uiPriority w:val="99"/>
    <w:rsid w:val="00644556"/>
    <w:rPr>
      <w:sz w:val="16"/>
      <w:szCs w:val="16"/>
    </w:rPr>
  </w:style>
  <w:style w:type="paragraph" w:styleId="CommentText">
    <w:name w:val="annotation text"/>
    <w:basedOn w:val="Normal"/>
    <w:link w:val="CommentTextChar"/>
    <w:uiPriority w:val="99"/>
    <w:rsid w:val="00644556"/>
    <w:rPr>
      <w:sz w:val="20"/>
      <w:szCs w:val="20"/>
    </w:rPr>
  </w:style>
  <w:style w:type="character" w:customStyle="1" w:styleId="CommentTextChar">
    <w:name w:val="Comment Text Char"/>
    <w:basedOn w:val="DefaultParagraphFont"/>
    <w:link w:val="CommentText"/>
    <w:uiPriority w:val="99"/>
    <w:rsid w:val="00644556"/>
    <w:rPr>
      <w:sz w:val="20"/>
      <w:szCs w:val="20"/>
    </w:rPr>
  </w:style>
  <w:style w:type="paragraph" w:styleId="CommentSubject">
    <w:name w:val="annotation subject"/>
    <w:basedOn w:val="CommentText"/>
    <w:next w:val="CommentText"/>
    <w:link w:val="CommentSubjectChar"/>
    <w:uiPriority w:val="99"/>
    <w:rsid w:val="00644556"/>
    <w:rPr>
      <w:b/>
      <w:bCs/>
    </w:rPr>
  </w:style>
  <w:style w:type="character" w:customStyle="1" w:styleId="CommentSubjectChar">
    <w:name w:val="Comment Subject Char"/>
    <w:basedOn w:val="CommentTextChar"/>
    <w:link w:val="CommentSubject"/>
    <w:uiPriority w:val="99"/>
    <w:rsid w:val="006445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55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cgis.deq.state.ms.us/ensearchonline/epd-permits-at-public-notice.asp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cbb3f6-7c21-4bfe-b54c-b751e56132df" xsi:nil="true"/>
    <lcf76f155ced4ddcb4097134ff3c332f xmlns="fdf28c96-173e-4ac1-944d-bd0bb2b407d2">
      <Terms xmlns="http://schemas.microsoft.com/office/infopath/2007/PartnerControls"/>
    </lcf76f155ced4ddcb4097134ff3c332f>
    <ArchiverLinkFileType xmlns="fdf28c96-173e-4ac1-944d-bd0bb2b407d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B14F142AF5B5544A3AA29CEC95E38D2" ma:contentTypeVersion="20" ma:contentTypeDescription="Create a new document." ma:contentTypeScope="" ma:versionID="744d7efb7797eb6eff23dba4bfc78254">
  <xsd:schema xmlns:xsd="http://www.w3.org/2001/XMLSchema" xmlns:xs="http://www.w3.org/2001/XMLSchema" xmlns:p="http://schemas.microsoft.com/office/2006/metadata/properties" xmlns:ns2="fdf28c96-173e-4ac1-944d-bd0bb2b407d2" xmlns:ns3="c6cbb3f6-7c21-4bfe-b54c-b751e56132df" targetNamespace="http://schemas.microsoft.com/office/2006/metadata/properties" ma:root="true" ma:fieldsID="05b0b4aa01dbae4b0350779c97b59253" ns2:_="" ns3:_="">
    <xsd:import namespace="fdf28c96-173e-4ac1-944d-bd0bb2b407d2"/>
    <xsd:import namespace="c6cbb3f6-7c21-4bfe-b54c-b751e56132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ArchiverLinkFil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f28c96-173e-4ac1-944d-bd0bb2b407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aac244c-09f3-41c0-a84d-da3aec2a98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ArchiverLinkFileType" ma:index="26" nillable="true" ma:displayName="ArchiverLinkFileType" ma:hidden="true" ma:internalName="ArchiverLinkFileTyp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cbb3f6-7c21-4bfe-b54c-b751e56132d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640c229-da06-492e-b4f0-9f5eb9bed8dc}" ma:internalName="TaxCatchAll" ma:showField="CatchAllData" ma:web="c6cbb3f6-7c21-4bfe-b54c-b751e56132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8B1326-29CD-4E2A-9BBB-9D63CDE5ADD5}">
  <ds:schemaRefs>
    <ds:schemaRef ds:uri="http://schemas.microsoft.com/office/2006/metadata/properties"/>
    <ds:schemaRef ds:uri="http://schemas.microsoft.com/office/infopath/2007/PartnerControls"/>
    <ds:schemaRef ds:uri="c6cbb3f6-7c21-4bfe-b54c-b751e56132df"/>
    <ds:schemaRef ds:uri="fdf28c96-173e-4ac1-944d-bd0bb2b407d2"/>
  </ds:schemaRefs>
</ds:datastoreItem>
</file>

<file path=customXml/itemProps2.xml><?xml version="1.0" encoding="utf-8"?>
<ds:datastoreItem xmlns:ds="http://schemas.openxmlformats.org/officeDocument/2006/customXml" ds:itemID="{24E2B5BC-4D29-4253-9712-D12E57EE5352}">
  <ds:schemaRefs>
    <ds:schemaRef ds:uri="http://schemas.openxmlformats.org/officeDocument/2006/bibliography"/>
  </ds:schemaRefs>
</ds:datastoreItem>
</file>

<file path=customXml/itemProps3.xml><?xml version="1.0" encoding="utf-8"?>
<ds:datastoreItem xmlns:ds="http://schemas.openxmlformats.org/officeDocument/2006/customXml" ds:itemID="{784CA033-E46C-449F-B115-31A6FA74F462}">
  <ds:schemaRefs>
    <ds:schemaRef ds:uri="http://schemas.microsoft.com/sharepoint/v3/contenttype/forms"/>
  </ds:schemaRefs>
</ds:datastoreItem>
</file>

<file path=customXml/itemProps4.xml><?xml version="1.0" encoding="utf-8"?>
<ds:datastoreItem xmlns:ds="http://schemas.openxmlformats.org/officeDocument/2006/customXml" ds:itemID="{44EFD4E3-5E5D-4644-A477-3C156BDFF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f28c96-173e-4ac1-944d-bd0bb2b407d2"/>
    <ds:schemaRef ds:uri="c6cbb3f6-7c21-4bfe-b54c-b751e56132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Bruce Ferguson</dc:creator>
  <cp:keywords/>
  <dc:description/>
  <cp:lastModifiedBy>Carla Brown</cp:lastModifiedBy>
  <cp:revision>6</cp:revision>
  <cp:lastPrinted>2019-01-10T15:50:00Z</cp:lastPrinted>
  <dcterms:created xsi:type="dcterms:W3CDTF">2026-07-15T20:27:00Z</dcterms:created>
  <dcterms:modified xsi:type="dcterms:W3CDTF">2026-07-20T15:38:00Z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0x0101001B14F142AF5B5544A3AA29CEC95E38D2</vt:lpwstr>
  </property>
  <property fmtid="{D5CDD505-2E9C-101B-9397-08002B2CF9AE}" pid="3" name="MediaServiceImageTags">
    <vt:lpwstr/>
  </property>
</Properties>
</file>