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03F3F" w14:textId="77777777" w:rsidR="005E1C12" w:rsidRDefault="005E1C12">
      <w:pPr>
        <w:jc w:val="center"/>
        <w:rPr>
          <w:b/>
          <w:bCs/>
          <w:sz w:val="32"/>
          <w:szCs w:val="32"/>
        </w:rPr>
      </w:pPr>
      <w:r>
        <w:rPr>
          <w:b/>
          <w:bCs/>
          <w:sz w:val="32"/>
          <w:szCs w:val="32"/>
        </w:rPr>
        <w:t>INFORMATION RELATIVE TO</w:t>
      </w:r>
      <w:r w:rsidR="00CC1957">
        <w:rPr>
          <w:b/>
          <w:bCs/>
          <w:sz w:val="32"/>
          <w:szCs w:val="32"/>
        </w:rPr>
        <w:t xml:space="preserve"> </w:t>
      </w:r>
    </w:p>
    <w:p w14:paraId="55C73511" w14:textId="217DF81C" w:rsidR="005E1C12" w:rsidRDefault="005E1C12">
      <w:pPr>
        <w:jc w:val="center"/>
        <w:rPr>
          <w:b/>
          <w:bCs/>
          <w:sz w:val="32"/>
          <w:szCs w:val="32"/>
        </w:rPr>
      </w:pPr>
      <w:r>
        <w:rPr>
          <w:b/>
          <w:bCs/>
          <w:sz w:val="32"/>
          <w:szCs w:val="32"/>
        </w:rPr>
        <w:t>THE TITLE V OPERATING PERMIT</w:t>
      </w:r>
    </w:p>
    <w:p w14:paraId="564BBD91" w14:textId="698DFFF6" w:rsidR="007E6D99" w:rsidRDefault="00E77760">
      <w:pPr>
        <w:jc w:val="center"/>
        <w:rPr>
          <w:b/>
          <w:bCs/>
          <w:sz w:val="32"/>
          <w:szCs w:val="32"/>
        </w:rPr>
      </w:pPr>
      <w:r>
        <w:rPr>
          <w:b/>
          <w:bCs/>
          <w:sz w:val="32"/>
          <w:szCs w:val="32"/>
        </w:rPr>
        <w:t>May 2</w:t>
      </w:r>
      <w:r w:rsidR="00507C81">
        <w:rPr>
          <w:b/>
          <w:bCs/>
          <w:sz w:val="32"/>
          <w:szCs w:val="32"/>
        </w:rPr>
        <w:t>9</w:t>
      </w:r>
      <w:r>
        <w:rPr>
          <w:b/>
          <w:bCs/>
          <w:sz w:val="32"/>
          <w:szCs w:val="32"/>
        </w:rPr>
        <w:t>, 2026</w:t>
      </w:r>
    </w:p>
    <w:p w14:paraId="32B44F33" w14:textId="77777777" w:rsidR="005E1C12" w:rsidRDefault="005E1C12">
      <w:pPr>
        <w:jc w:val="center"/>
        <w:rPr>
          <w:sz w:val="24"/>
          <w:szCs w:val="24"/>
        </w:rPr>
      </w:pPr>
    </w:p>
    <w:p w14:paraId="4A4F241B" w14:textId="77777777" w:rsidR="005E1C12" w:rsidRPr="006A52EB" w:rsidRDefault="006A52EB" w:rsidP="006A52EB">
      <w:pPr>
        <w:rPr>
          <w:sz w:val="24"/>
          <w:szCs w:val="24"/>
          <w:u w:val="single"/>
        </w:rPr>
      </w:pPr>
      <w:r w:rsidRPr="006A52EB">
        <w:rPr>
          <w:sz w:val="24"/>
          <w:szCs w:val="24"/>
          <w:u w:val="single"/>
        </w:rPr>
        <w:t>GENER</w:t>
      </w:r>
      <w:r>
        <w:rPr>
          <w:sz w:val="24"/>
          <w:szCs w:val="24"/>
          <w:u w:val="single"/>
        </w:rPr>
        <w:t>AL FACILITY INFORMATION</w:t>
      </w:r>
    </w:p>
    <w:p w14:paraId="5928EBB6" w14:textId="6A6F2C55" w:rsidR="005E1C12" w:rsidRPr="006A52EB" w:rsidRDefault="006A52EB" w:rsidP="006A52EB">
      <w:pPr>
        <w:pStyle w:val="ReferenceLine"/>
        <w:widowControl/>
        <w:tabs>
          <w:tab w:val="left" w:pos="90"/>
        </w:tabs>
        <w:spacing w:after="0"/>
        <w:rPr>
          <w:bCs/>
        </w:rPr>
      </w:pPr>
      <w:r>
        <w:rPr>
          <w:b/>
          <w:bCs/>
        </w:rPr>
        <w:t>Facility Name</w:t>
      </w:r>
      <w:r w:rsidR="00137D1B">
        <w:rPr>
          <w:b/>
          <w:bCs/>
        </w:rPr>
        <w:t xml:space="preserve">: </w:t>
      </w:r>
      <w:r w:rsidR="00137D1B" w:rsidRPr="00137D1B">
        <w:t>ESCO</w:t>
      </w:r>
      <w:r w:rsidR="005E1C12" w:rsidRPr="006A52EB">
        <w:rPr>
          <w:bCs/>
        </w:rPr>
        <w:t xml:space="preserve"> Group LLC</w:t>
      </w:r>
    </w:p>
    <w:p w14:paraId="3A2E1ED4" w14:textId="276B1F61" w:rsidR="005E1C12" w:rsidRPr="00577CB8" w:rsidRDefault="006A52EB" w:rsidP="00681AD1">
      <w:pPr>
        <w:tabs>
          <w:tab w:val="left" w:pos="90"/>
        </w:tabs>
        <w:rPr>
          <w:bCs/>
          <w:color w:val="000000"/>
          <w:sz w:val="24"/>
          <w:szCs w:val="24"/>
        </w:rPr>
      </w:pPr>
      <w:r w:rsidRPr="006A52EB">
        <w:rPr>
          <w:b/>
          <w:bCs/>
          <w:snapToGrid w:val="0"/>
          <w:color w:val="000000"/>
          <w:sz w:val="24"/>
          <w:szCs w:val="24"/>
        </w:rPr>
        <w:t>Facility Address:</w:t>
      </w:r>
      <w:r>
        <w:rPr>
          <w:bCs/>
          <w:snapToGrid w:val="0"/>
          <w:color w:val="000000"/>
          <w:sz w:val="24"/>
          <w:szCs w:val="24"/>
        </w:rPr>
        <w:t xml:space="preserve"> </w:t>
      </w:r>
      <w:r w:rsidR="005E1C12" w:rsidRPr="00577CB8">
        <w:rPr>
          <w:bCs/>
          <w:snapToGrid w:val="0"/>
          <w:color w:val="000000"/>
          <w:sz w:val="24"/>
          <w:szCs w:val="24"/>
        </w:rPr>
        <w:t>9098 Eastside Drive Extension</w:t>
      </w:r>
      <w:r w:rsidR="006465EF">
        <w:rPr>
          <w:bCs/>
          <w:snapToGrid w:val="0"/>
          <w:color w:val="000000"/>
          <w:sz w:val="24"/>
          <w:szCs w:val="24"/>
        </w:rPr>
        <w:t xml:space="preserve">; </w:t>
      </w:r>
      <w:r w:rsidR="005E1C12" w:rsidRPr="00577CB8">
        <w:rPr>
          <w:bCs/>
          <w:snapToGrid w:val="0"/>
          <w:color w:val="000000"/>
          <w:sz w:val="24"/>
          <w:szCs w:val="24"/>
        </w:rPr>
        <w:t>Highway 15 North</w:t>
      </w:r>
      <w:r w:rsidR="006465EF">
        <w:rPr>
          <w:bCs/>
          <w:snapToGrid w:val="0"/>
          <w:color w:val="000000"/>
          <w:sz w:val="24"/>
          <w:szCs w:val="24"/>
        </w:rPr>
        <w:t xml:space="preserve"> </w:t>
      </w:r>
      <w:r w:rsidR="005E1C12" w:rsidRPr="00577CB8">
        <w:rPr>
          <w:bCs/>
          <w:color w:val="000000"/>
          <w:sz w:val="24"/>
          <w:szCs w:val="24"/>
        </w:rPr>
        <w:t xml:space="preserve">Newton, MS 39345    </w:t>
      </w:r>
    </w:p>
    <w:p w14:paraId="16618083" w14:textId="77777777" w:rsidR="00CC1957" w:rsidRDefault="006A52EB" w:rsidP="00681AD1">
      <w:pPr>
        <w:pStyle w:val="ReferenceLine"/>
        <w:widowControl/>
        <w:spacing w:after="0"/>
      </w:pPr>
      <w:r>
        <w:rPr>
          <w:b/>
        </w:rPr>
        <w:t xml:space="preserve">County: </w:t>
      </w:r>
      <w:r w:rsidR="00CC1957" w:rsidRPr="006A52EB">
        <w:t>Newton</w:t>
      </w:r>
    </w:p>
    <w:p w14:paraId="358BDEBB" w14:textId="316EFB90" w:rsidR="00991620" w:rsidRPr="000C10C1" w:rsidRDefault="00991620" w:rsidP="00991620">
      <w:pPr>
        <w:pStyle w:val="ReferenceLine"/>
        <w:widowControl/>
        <w:spacing w:after="0"/>
        <w:rPr>
          <w:color w:val="FF0000"/>
        </w:rPr>
      </w:pPr>
      <w:r w:rsidRPr="00991620">
        <w:rPr>
          <w:b/>
        </w:rPr>
        <w:t xml:space="preserve">SIC Code(s): </w:t>
      </w:r>
      <w:r w:rsidR="005D7E4C">
        <w:t>3325</w:t>
      </w:r>
      <w:r w:rsidR="006465EF">
        <w:t xml:space="preserve"> (Steel Foundries, Not Else Classified)</w:t>
      </w:r>
    </w:p>
    <w:p w14:paraId="51EC8E2A" w14:textId="282612A2" w:rsidR="006A52EB" w:rsidRDefault="00991620" w:rsidP="00681AD1">
      <w:pPr>
        <w:pStyle w:val="ReferenceLine"/>
        <w:widowControl/>
        <w:spacing w:after="0"/>
        <w:rPr>
          <w:b/>
        </w:rPr>
      </w:pPr>
      <w:r w:rsidRPr="00991620">
        <w:rPr>
          <w:b/>
        </w:rPr>
        <w:t>NAICS Code(s):</w:t>
      </w:r>
      <w:r>
        <w:t xml:space="preserve"> </w:t>
      </w:r>
      <w:r w:rsidR="00B14D72">
        <w:t xml:space="preserve">331513 </w:t>
      </w:r>
      <w:r w:rsidR="00C51B7F" w:rsidRPr="00C51B7F">
        <w:t>(Steel Foundries, except Investment)</w:t>
      </w:r>
    </w:p>
    <w:p w14:paraId="7B16C01D" w14:textId="77777777" w:rsidR="00EA6AF2" w:rsidRDefault="00EA6AF2" w:rsidP="00681AD1">
      <w:pPr>
        <w:pStyle w:val="ReferenceLine"/>
        <w:widowControl/>
        <w:spacing w:after="0"/>
        <w:rPr>
          <w:u w:val="single"/>
        </w:rPr>
      </w:pPr>
    </w:p>
    <w:p w14:paraId="32D51717" w14:textId="77777777" w:rsidR="00681AD1" w:rsidRPr="00681AD1" w:rsidRDefault="00681AD1" w:rsidP="00681AD1">
      <w:pPr>
        <w:pStyle w:val="ReferenceLine"/>
        <w:widowControl/>
        <w:spacing w:after="0"/>
        <w:rPr>
          <w:u w:val="single"/>
        </w:rPr>
      </w:pPr>
      <w:r>
        <w:rPr>
          <w:u w:val="single"/>
        </w:rPr>
        <w:t xml:space="preserve">APPLICATION SUMMARY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4230"/>
      </w:tblGrid>
      <w:tr w:rsidR="002A661F" w14:paraId="61BE784D" w14:textId="77777777" w:rsidTr="006465EF">
        <w:trPr>
          <w:trHeight w:val="1719"/>
        </w:trPr>
        <w:tc>
          <w:tcPr>
            <w:tcW w:w="5130" w:type="dxa"/>
          </w:tcPr>
          <w:p w14:paraId="33E39F41" w14:textId="77777777" w:rsidR="00EA6AF2" w:rsidRPr="00577CB8" w:rsidRDefault="00EA6AF2" w:rsidP="000C10C1">
            <w:pPr>
              <w:pStyle w:val="ReferenceLine"/>
              <w:widowControl/>
              <w:spacing w:before="60" w:after="60"/>
              <w:ind w:right="168"/>
              <w:rPr>
                <w:color w:val="FF0000"/>
              </w:rPr>
            </w:pPr>
            <w:r w:rsidRPr="00681AD1">
              <w:rPr>
                <w:b/>
              </w:rPr>
              <w:t xml:space="preserve">Permit No.: </w:t>
            </w:r>
            <w:r>
              <w:t>1980-00002</w:t>
            </w:r>
          </w:p>
          <w:p w14:paraId="3E61488B" w14:textId="387269AA" w:rsidR="00EA6AF2" w:rsidRPr="00681AD1" w:rsidRDefault="00EA6AF2" w:rsidP="00A63E6E">
            <w:pPr>
              <w:pStyle w:val="ReferenceLine"/>
              <w:widowControl/>
              <w:spacing w:before="60" w:after="60"/>
              <w:ind w:left="1605" w:right="168" w:hanging="1605"/>
              <w:rPr>
                <w:color w:val="4F81BD"/>
              </w:rPr>
            </w:pPr>
            <w:r>
              <w:rPr>
                <w:b/>
              </w:rPr>
              <w:t>Permit Action:</w:t>
            </w:r>
            <w:r w:rsidRPr="00681AD1">
              <w:rPr>
                <w:b/>
              </w:rPr>
              <w:t xml:space="preserve"> </w:t>
            </w:r>
            <w:r w:rsidR="00A63E6E">
              <w:t>Renewal w/ Significant Modification</w:t>
            </w:r>
          </w:p>
          <w:p w14:paraId="3528E4B9" w14:textId="77777777" w:rsidR="00EA6AF2" w:rsidRPr="00577CB8" w:rsidRDefault="00EA6AF2" w:rsidP="000C10C1">
            <w:pPr>
              <w:pStyle w:val="ReferenceLine"/>
              <w:widowControl/>
              <w:spacing w:before="60" w:after="60"/>
              <w:ind w:right="168"/>
              <w:rPr>
                <w:color w:val="FF0000"/>
              </w:rPr>
            </w:pPr>
            <w:r>
              <w:rPr>
                <w:b/>
              </w:rPr>
              <w:t xml:space="preserve">Permit Folder: </w:t>
            </w:r>
            <w:r>
              <w:t>PER20250001</w:t>
            </w:r>
          </w:p>
          <w:p w14:paraId="7CDB5A14" w14:textId="3543D227" w:rsidR="00EA6AF2" w:rsidRPr="00CB077D" w:rsidRDefault="00EA6AF2" w:rsidP="00CB37B4">
            <w:pPr>
              <w:pStyle w:val="ReferenceLine"/>
              <w:widowControl/>
              <w:spacing w:before="60" w:after="60"/>
              <w:ind w:right="168"/>
              <w:rPr>
                <w:color w:val="FF0000"/>
              </w:rPr>
            </w:pPr>
            <w:r>
              <w:rPr>
                <w:b/>
              </w:rPr>
              <w:t xml:space="preserve">Application Receipt Date: </w:t>
            </w:r>
            <w:r w:rsidR="001E525E">
              <w:rPr>
                <w:bCs/>
                <w:szCs w:val="32"/>
              </w:rPr>
              <w:t>May 5, 2025</w:t>
            </w:r>
          </w:p>
          <w:p w14:paraId="061BBF69" w14:textId="5D6E80A1" w:rsidR="00EA6AF2" w:rsidRPr="000C10C1" w:rsidRDefault="00EA6AF2" w:rsidP="000C10C1">
            <w:pPr>
              <w:pStyle w:val="ReferenceLine"/>
              <w:widowControl/>
              <w:spacing w:before="60" w:after="60"/>
              <w:ind w:right="168"/>
            </w:pPr>
            <w:r>
              <w:rPr>
                <w:b/>
              </w:rPr>
              <w:t xml:space="preserve">Application Deemed Complete: </w:t>
            </w:r>
            <w:r w:rsidR="005C2A50" w:rsidRPr="005C2A50">
              <w:rPr>
                <w:bCs/>
              </w:rPr>
              <w:t>June 30, 2025</w:t>
            </w:r>
          </w:p>
          <w:p w14:paraId="718AC249" w14:textId="3877C02D" w:rsidR="00EA6AF2" w:rsidRPr="00577CB8" w:rsidRDefault="00EA6AF2" w:rsidP="000C10C1">
            <w:pPr>
              <w:pStyle w:val="ReferenceLine"/>
              <w:spacing w:before="60" w:after="60"/>
              <w:ind w:right="168"/>
              <w:rPr>
                <w:color w:val="FF0000"/>
              </w:rPr>
            </w:pPr>
            <w:r>
              <w:rPr>
                <w:b/>
              </w:rPr>
              <w:t xml:space="preserve">CBI Submitted?: </w:t>
            </w:r>
            <w:r w:rsidRPr="001E525E">
              <w:t>No</w:t>
            </w:r>
          </w:p>
        </w:tc>
        <w:tc>
          <w:tcPr>
            <w:tcW w:w="4230" w:type="dxa"/>
          </w:tcPr>
          <w:p w14:paraId="734C4BA0" w14:textId="53FC1574" w:rsidR="00EA6AF2" w:rsidRPr="00B75B66" w:rsidRDefault="00EA6AF2" w:rsidP="00991620">
            <w:pPr>
              <w:pStyle w:val="ReferenceLine"/>
              <w:widowControl/>
              <w:spacing w:before="60" w:after="60"/>
              <w:rPr>
                <w:bCs/>
              </w:rPr>
            </w:pPr>
            <w:r>
              <w:rPr>
                <w:b/>
              </w:rPr>
              <w:t xml:space="preserve">NSPS (Part 60): </w:t>
            </w:r>
            <w:r w:rsidR="00B75B66">
              <w:rPr>
                <w:bCs/>
              </w:rPr>
              <w:t>Subpart IIII</w:t>
            </w:r>
          </w:p>
          <w:p w14:paraId="50FE228C" w14:textId="6E370A3F" w:rsidR="00EA6AF2" w:rsidRDefault="00EA6AF2" w:rsidP="00991620">
            <w:pPr>
              <w:pStyle w:val="ReferenceLine"/>
              <w:widowControl/>
              <w:spacing w:before="60" w:after="60"/>
              <w:rPr>
                <w:b/>
              </w:rPr>
            </w:pPr>
            <w:r>
              <w:rPr>
                <w:b/>
              </w:rPr>
              <w:t xml:space="preserve">NESHAP (Part 61): </w:t>
            </w:r>
            <w:r w:rsidR="00B75B66" w:rsidRPr="00B75B66">
              <w:rPr>
                <w:bCs/>
              </w:rPr>
              <w:t>N/A</w:t>
            </w:r>
          </w:p>
          <w:p w14:paraId="40804494" w14:textId="5711293F" w:rsidR="00EA6AF2" w:rsidRDefault="00EA6AF2" w:rsidP="00991620">
            <w:pPr>
              <w:pStyle w:val="ReferenceLine"/>
              <w:widowControl/>
              <w:spacing w:before="60" w:after="60"/>
              <w:rPr>
                <w:b/>
              </w:rPr>
            </w:pPr>
            <w:r>
              <w:rPr>
                <w:b/>
              </w:rPr>
              <w:t xml:space="preserve">NESHAP (Part 63): </w:t>
            </w:r>
            <w:r w:rsidR="001E525E" w:rsidRPr="001E525E">
              <w:t>Subpart EEEEE</w:t>
            </w:r>
            <w:r w:rsidR="00B75B66">
              <w:t>; Subpart ZZZZ</w:t>
            </w:r>
          </w:p>
          <w:p w14:paraId="13D3B4F0" w14:textId="455AB785" w:rsidR="00EA6AF2" w:rsidRDefault="00EA6AF2" w:rsidP="00991620">
            <w:pPr>
              <w:pStyle w:val="ReferenceLine"/>
              <w:widowControl/>
              <w:spacing w:before="60" w:after="60"/>
              <w:rPr>
                <w:b/>
              </w:rPr>
            </w:pPr>
            <w:r>
              <w:rPr>
                <w:b/>
              </w:rPr>
              <w:t xml:space="preserve">112(r) / RMP: </w:t>
            </w:r>
            <w:r w:rsidRPr="00B75B66">
              <w:t>N/</w:t>
            </w:r>
            <w:r w:rsidR="00B75B66" w:rsidRPr="00B75B66">
              <w:t>A</w:t>
            </w:r>
          </w:p>
          <w:p w14:paraId="3BD1267E" w14:textId="6D0316BD" w:rsidR="00EA6AF2" w:rsidRPr="00577CB8" w:rsidRDefault="00EA6AF2" w:rsidP="000C10C1">
            <w:pPr>
              <w:pStyle w:val="ReferenceLine"/>
              <w:spacing w:before="60" w:after="60"/>
            </w:pPr>
            <w:r>
              <w:rPr>
                <w:b/>
              </w:rPr>
              <w:t xml:space="preserve">Other: </w:t>
            </w:r>
            <w:r w:rsidR="00B75B66" w:rsidRPr="00B75B66">
              <w:t>40 CFR 64; CAM Plan</w:t>
            </w:r>
          </w:p>
        </w:tc>
      </w:tr>
    </w:tbl>
    <w:p w14:paraId="631A1B94" w14:textId="77777777" w:rsidR="00681AD1" w:rsidRDefault="00681AD1" w:rsidP="00681AD1">
      <w:pPr>
        <w:pStyle w:val="ReferenceLine"/>
        <w:widowControl/>
        <w:spacing w:after="0"/>
        <w:rPr>
          <w:b/>
        </w:rPr>
      </w:pPr>
    </w:p>
    <w:p w14:paraId="7BA0F566" w14:textId="77777777" w:rsidR="00531513" w:rsidRDefault="00531513" w:rsidP="00B91E0E">
      <w:pPr>
        <w:spacing w:after="120"/>
        <w:jc w:val="both"/>
        <w:rPr>
          <w:sz w:val="24"/>
          <w:szCs w:val="24"/>
        </w:rPr>
      </w:pPr>
      <w:r>
        <w:rPr>
          <w:sz w:val="24"/>
          <w:szCs w:val="24"/>
          <w:u w:val="single"/>
        </w:rPr>
        <w:t>FACILITY DESCRIPTION</w:t>
      </w:r>
    </w:p>
    <w:p w14:paraId="68F334D3" w14:textId="581D1333" w:rsidR="00E60EA3" w:rsidRPr="00E26EBB" w:rsidRDefault="005C2A50" w:rsidP="00104CE2">
      <w:pPr>
        <w:jc w:val="both"/>
        <w:rPr>
          <w:sz w:val="24"/>
          <w:szCs w:val="24"/>
        </w:rPr>
      </w:pPr>
      <w:r w:rsidRPr="00E26EBB">
        <w:rPr>
          <w:sz w:val="24"/>
          <w:szCs w:val="24"/>
        </w:rPr>
        <w:t xml:space="preserve">ESCO Group, LLC </w:t>
      </w:r>
      <w:r w:rsidR="00C51B7F">
        <w:rPr>
          <w:sz w:val="24"/>
          <w:szCs w:val="24"/>
        </w:rPr>
        <w:t xml:space="preserve">(“ESCO”) </w:t>
      </w:r>
      <w:r w:rsidRPr="00E26EBB">
        <w:rPr>
          <w:sz w:val="24"/>
          <w:szCs w:val="24"/>
        </w:rPr>
        <w:t xml:space="preserve">is an existing </w:t>
      </w:r>
      <w:r w:rsidR="00E26EBB" w:rsidRPr="00E26EBB">
        <w:rPr>
          <w:sz w:val="24"/>
          <w:szCs w:val="24"/>
        </w:rPr>
        <w:t xml:space="preserve">steel foundry that produces wear parts for the construction and mining industries. </w:t>
      </w:r>
      <w:r w:rsidR="00C51B7F">
        <w:rPr>
          <w:sz w:val="24"/>
          <w:szCs w:val="24"/>
        </w:rPr>
        <w:t xml:space="preserve"> </w:t>
      </w:r>
      <w:r w:rsidR="00E26EBB" w:rsidRPr="00E26EBB">
        <w:rPr>
          <w:sz w:val="24"/>
          <w:szCs w:val="24"/>
        </w:rPr>
        <w:t xml:space="preserve">The major processes include metal melting and refining, metal casting (i.e., pouring and cooling), casting shake-out and sand reclamation, mold making, core making, material storage and handling, casting finishing, casting coating, and packaging. </w:t>
      </w:r>
    </w:p>
    <w:p w14:paraId="553E7CB6" w14:textId="77777777" w:rsidR="00531513" w:rsidRDefault="00531513" w:rsidP="00104CE2">
      <w:pPr>
        <w:jc w:val="both"/>
        <w:rPr>
          <w:sz w:val="24"/>
          <w:szCs w:val="24"/>
        </w:rPr>
      </w:pPr>
    </w:p>
    <w:p w14:paraId="594327D5" w14:textId="77777777" w:rsidR="00531513" w:rsidRDefault="00531513" w:rsidP="00B91E0E">
      <w:pPr>
        <w:spacing w:after="120"/>
        <w:jc w:val="both"/>
        <w:rPr>
          <w:sz w:val="24"/>
          <w:szCs w:val="24"/>
        </w:rPr>
      </w:pPr>
      <w:r>
        <w:rPr>
          <w:sz w:val="24"/>
          <w:szCs w:val="24"/>
          <w:u w:val="single"/>
        </w:rPr>
        <w:t xml:space="preserve">TITLE V </w:t>
      </w:r>
      <w:r w:rsidR="00BA3BCF">
        <w:rPr>
          <w:sz w:val="24"/>
          <w:szCs w:val="24"/>
          <w:u w:val="single"/>
        </w:rPr>
        <w:t>SOURCE</w:t>
      </w:r>
      <w:r>
        <w:rPr>
          <w:sz w:val="24"/>
          <w:szCs w:val="24"/>
          <w:u w:val="single"/>
        </w:rPr>
        <w:t xml:space="preserve"> APPLICABILITY </w:t>
      </w:r>
    </w:p>
    <w:p w14:paraId="66B03140" w14:textId="7584829B" w:rsidR="00531513" w:rsidRDefault="00E60EA3" w:rsidP="00E26EBB">
      <w:pPr>
        <w:jc w:val="both"/>
        <w:rPr>
          <w:color w:val="4F81BD" w:themeColor="accent1"/>
          <w:sz w:val="24"/>
          <w:szCs w:val="24"/>
        </w:rPr>
      </w:pPr>
      <w:r w:rsidRPr="00E60EA3">
        <w:rPr>
          <w:sz w:val="24"/>
          <w:szCs w:val="24"/>
        </w:rPr>
        <w:t xml:space="preserve">The facility’s potential-to-emit </w:t>
      </w:r>
      <w:r w:rsidR="003A4126">
        <w:rPr>
          <w:sz w:val="24"/>
          <w:szCs w:val="24"/>
        </w:rPr>
        <w:t xml:space="preserve">(PTE) </w:t>
      </w:r>
      <w:r w:rsidRPr="00E60EA3">
        <w:rPr>
          <w:sz w:val="24"/>
          <w:szCs w:val="24"/>
        </w:rPr>
        <w:t xml:space="preserve">exceeds the Title V </w:t>
      </w:r>
      <w:r>
        <w:rPr>
          <w:sz w:val="24"/>
          <w:szCs w:val="24"/>
        </w:rPr>
        <w:t>major source threshold</w:t>
      </w:r>
      <w:r w:rsidRPr="00E60EA3">
        <w:rPr>
          <w:sz w:val="24"/>
          <w:szCs w:val="24"/>
        </w:rPr>
        <w:t xml:space="preserve"> of 100 tons</w:t>
      </w:r>
      <w:r w:rsidR="00FD3166">
        <w:rPr>
          <w:sz w:val="24"/>
          <w:szCs w:val="24"/>
        </w:rPr>
        <w:t xml:space="preserve"> per </w:t>
      </w:r>
      <w:r w:rsidRPr="00E60EA3">
        <w:rPr>
          <w:sz w:val="24"/>
          <w:szCs w:val="24"/>
        </w:rPr>
        <w:t xml:space="preserve">year </w:t>
      </w:r>
      <w:r w:rsidR="00FD3166">
        <w:rPr>
          <w:sz w:val="24"/>
          <w:szCs w:val="24"/>
        </w:rPr>
        <w:t xml:space="preserve">(tpy) </w:t>
      </w:r>
      <w:r>
        <w:rPr>
          <w:sz w:val="24"/>
          <w:szCs w:val="24"/>
        </w:rPr>
        <w:t>for</w:t>
      </w:r>
      <w:r w:rsidRPr="00E60EA3">
        <w:rPr>
          <w:sz w:val="24"/>
          <w:szCs w:val="24"/>
        </w:rPr>
        <w:t xml:space="preserve"> each of the following criteria air pollutants</w:t>
      </w:r>
      <w:r>
        <w:rPr>
          <w:sz w:val="24"/>
          <w:szCs w:val="24"/>
        </w:rPr>
        <w:t>:</w:t>
      </w:r>
      <w:r w:rsidRPr="00E60EA3">
        <w:rPr>
          <w:sz w:val="24"/>
          <w:szCs w:val="24"/>
        </w:rPr>
        <w:t xml:space="preserve"> </w:t>
      </w:r>
      <w:r w:rsidR="00C51B7F">
        <w:rPr>
          <w:sz w:val="24"/>
          <w:szCs w:val="24"/>
        </w:rPr>
        <w:t>c</w:t>
      </w:r>
      <w:r w:rsidRPr="00E26EBB">
        <w:rPr>
          <w:sz w:val="24"/>
          <w:szCs w:val="24"/>
        </w:rPr>
        <w:t xml:space="preserve">arbon </w:t>
      </w:r>
      <w:r w:rsidR="00C51B7F">
        <w:rPr>
          <w:sz w:val="24"/>
          <w:szCs w:val="24"/>
        </w:rPr>
        <w:t>m</w:t>
      </w:r>
      <w:r w:rsidRPr="00E26EBB">
        <w:rPr>
          <w:sz w:val="24"/>
          <w:szCs w:val="24"/>
        </w:rPr>
        <w:t>onoxide</w:t>
      </w:r>
      <w:r w:rsidR="00FD3166" w:rsidRPr="00E26EBB">
        <w:rPr>
          <w:sz w:val="24"/>
          <w:szCs w:val="24"/>
        </w:rPr>
        <w:t xml:space="preserve"> (CO)</w:t>
      </w:r>
      <w:r w:rsidRPr="00E26EBB">
        <w:rPr>
          <w:sz w:val="24"/>
          <w:szCs w:val="24"/>
        </w:rPr>
        <w:t xml:space="preserve"> </w:t>
      </w:r>
      <w:r w:rsidR="00E26EBB" w:rsidRPr="00E26EBB">
        <w:rPr>
          <w:sz w:val="24"/>
          <w:szCs w:val="24"/>
        </w:rPr>
        <w:t xml:space="preserve">and </w:t>
      </w:r>
      <w:r w:rsidR="00C51B7F">
        <w:rPr>
          <w:sz w:val="24"/>
          <w:szCs w:val="24"/>
        </w:rPr>
        <w:t>v</w:t>
      </w:r>
      <w:r w:rsidRPr="00E26EBB">
        <w:rPr>
          <w:sz w:val="24"/>
          <w:szCs w:val="24"/>
        </w:rPr>
        <w:t xml:space="preserve">olatile </w:t>
      </w:r>
      <w:r w:rsidR="00C51B7F">
        <w:rPr>
          <w:sz w:val="24"/>
          <w:szCs w:val="24"/>
        </w:rPr>
        <w:t>o</w:t>
      </w:r>
      <w:r w:rsidRPr="00E26EBB">
        <w:rPr>
          <w:sz w:val="24"/>
          <w:szCs w:val="24"/>
        </w:rPr>
        <w:t xml:space="preserve">rganic </w:t>
      </w:r>
      <w:r w:rsidR="00C51B7F">
        <w:rPr>
          <w:sz w:val="24"/>
          <w:szCs w:val="24"/>
        </w:rPr>
        <w:t>c</w:t>
      </w:r>
      <w:r w:rsidRPr="00E26EBB">
        <w:rPr>
          <w:sz w:val="24"/>
          <w:szCs w:val="24"/>
        </w:rPr>
        <w:t>ompounds (VOC</w:t>
      </w:r>
      <w:r w:rsidR="00C51B7F">
        <w:rPr>
          <w:sz w:val="24"/>
          <w:szCs w:val="24"/>
        </w:rPr>
        <w:t>s</w:t>
      </w:r>
      <w:r w:rsidRPr="00E26EBB">
        <w:rPr>
          <w:sz w:val="24"/>
          <w:szCs w:val="24"/>
        </w:rPr>
        <w:t xml:space="preserve">). </w:t>
      </w:r>
      <w:r w:rsidR="00C51B7F">
        <w:rPr>
          <w:sz w:val="24"/>
          <w:szCs w:val="24"/>
        </w:rPr>
        <w:t>In addition, th</w:t>
      </w:r>
      <w:r w:rsidRPr="00E26EBB">
        <w:rPr>
          <w:sz w:val="24"/>
          <w:szCs w:val="24"/>
        </w:rPr>
        <w:t xml:space="preserve">e </w:t>
      </w:r>
      <w:r w:rsidRPr="00BA3BCF">
        <w:rPr>
          <w:sz w:val="24"/>
          <w:szCs w:val="24"/>
        </w:rPr>
        <w:t>facility’s potential</w:t>
      </w:r>
      <w:r w:rsidR="00FD3166" w:rsidRPr="00BA3BCF">
        <w:rPr>
          <w:sz w:val="24"/>
          <w:szCs w:val="24"/>
        </w:rPr>
        <w:t>-to-emit hazardous a</w:t>
      </w:r>
      <w:r w:rsidRPr="00BA3BCF">
        <w:rPr>
          <w:sz w:val="24"/>
          <w:szCs w:val="24"/>
        </w:rPr>
        <w:t xml:space="preserve">ir </w:t>
      </w:r>
      <w:r w:rsidR="00FD3166" w:rsidRPr="00BA3BCF">
        <w:rPr>
          <w:sz w:val="24"/>
          <w:szCs w:val="24"/>
        </w:rPr>
        <w:t>p</w:t>
      </w:r>
      <w:r w:rsidRPr="00BA3BCF">
        <w:rPr>
          <w:sz w:val="24"/>
          <w:szCs w:val="24"/>
        </w:rPr>
        <w:t xml:space="preserve">ollutants (HAPs) exceeds </w:t>
      </w:r>
      <w:r w:rsidR="00FD3166" w:rsidRPr="00BA3BCF">
        <w:rPr>
          <w:sz w:val="24"/>
          <w:szCs w:val="24"/>
        </w:rPr>
        <w:t>the Title V source threshold</w:t>
      </w:r>
      <w:r w:rsidR="00C51B7F">
        <w:rPr>
          <w:sz w:val="24"/>
          <w:szCs w:val="24"/>
        </w:rPr>
        <w:t xml:space="preserve"> of</w:t>
      </w:r>
      <w:r w:rsidR="00FD3166" w:rsidRPr="00BA3BCF">
        <w:rPr>
          <w:sz w:val="24"/>
          <w:szCs w:val="24"/>
        </w:rPr>
        <w:t xml:space="preserve"> 25 tpy </w:t>
      </w:r>
      <w:r w:rsidR="00C51B7F">
        <w:rPr>
          <w:sz w:val="24"/>
          <w:szCs w:val="24"/>
        </w:rPr>
        <w:t>for all HAPs in total</w:t>
      </w:r>
      <w:r w:rsidR="00E26EBB">
        <w:rPr>
          <w:sz w:val="24"/>
          <w:szCs w:val="24"/>
        </w:rPr>
        <w:t>.</w:t>
      </w:r>
    </w:p>
    <w:p w14:paraId="105E443D" w14:textId="77777777" w:rsidR="009733EB" w:rsidRDefault="009733EB" w:rsidP="00104CE2">
      <w:pPr>
        <w:jc w:val="both"/>
        <w:rPr>
          <w:color w:val="4F81BD" w:themeColor="accent1"/>
          <w:sz w:val="24"/>
          <w:szCs w:val="24"/>
        </w:rPr>
      </w:pPr>
    </w:p>
    <w:p w14:paraId="0B6C8DD0" w14:textId="77777777" w:rsidR="009733EB" w:rsidRPr="006A52EB" w:rsidRDefault="009733EB" w:rsidP="00577CB8">
      <w:pPr>
        <w:keepNext/>
        <w:jc w:val="both"/>
        <w:rPr>
          <w:b/>
          <w:sz w:val="24"/>
          <w:szCs w:val="24"/>
          <w:vertAlign w:val="superscript"/>
        </w:rPr>
      </w:pPr>
      <w:r>
        <w:rPr>
          <w:b/>
          <w:sz w:val="24"/>
          <w:szCs w:val="24"/>
        </w:rPr>
        <w:t>Facility-Wide Potential-to-Emit</w:t>
      </w:r>
      <w:r w:rsidR="00991620">
        <w:rPr>
          <w:b/>
          <w:sz w:val="24"/>
          <w:szCs w:val="24"/>
        </w:rPr>
        <w:t xml:space="preserve"> Summary</w:t>
      </w:r>
      <w:r w:rsidR="00ED2C87">
        <w:rPr>
          <w:b/>
          <w:sz w:val="24"/>
          <w:szCs w:val="24"/>
          <w:vertAlign w:val="superscript"/>
        </w:rPr>
        <w:t>1</w:t>
      </w: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078"/>
        <w:gridCol w:w="2160"/>
      </w:tblGrid>
      <w:tr w:rsidR="009733EB" w14:paraId="6E394978" w14:textId="77777777" w:rsidTr="00C51B7F">
        <w:trPr>
          <w:trHeight w:val="708"/>
          <w:tblHeader/>
        </w:trPr>
        <w:tc>
          <w:tcPr>
            <w:tcW w:w="3078" w:type="dxa"/>
            <w:tcBorders>
              <w:top w:val="double" w:sz="4" w:space="0" w:color="auto"/>
            </w:tcBorders>
            <w:shd w:val="clear" w:color="auto" w:fill="BFBFBF" w:themeFill="background1" w:themeFillShade="BF"/>
            <w:vAlign w:val="center"/>
          </w:tcPr>
          <w:p w14:paraId="5E891A22" w14:textId="77777777" w:rsidR="009733EB" w:rsidRPr="00C51B7F" w:rsidRDefault="009733EB" w:rsidP="00C51B7F">
            <w:pPr>
              <w:keepNext/>
              <w:jc w:val="center"/>
              <w:rPr>
                <w:b/>
                <w:bCs/>
                <w:sz w:val="24"/>
                <w:szCs w:val="24"/>
              </w:rPr>
            </w:pPr>
            <w:r w:rsidRPr="00C51B7F">
              <w:rPr>
                <w:b/>
                <w:bCs/>
                <w:sz w:val="24"/>
                <w:szCs w:val="24"/>
              </w:rPr>
              <w:t>Pollutant</w:t>
            </w:r>
          </w:p>
        </w:tc>
        <w:tc>
          <w:tcPr>
            <w:tcW w:w="2160" w:type="dxa"/>
            <w:tcBorders>
              <w:top w:val="double" w:sz="4" w:space="0" w:color="auto"/>
            </w:tcBorders>
            <w:shd w:val="clear" w:color="auto" w:fill="BFBFBF" w:themeFill="background1" w:themeFillShade="BF"/>
            <w:vAlign w:val="center"/>
          </w:tcPr>
          <w:p w14:paraId="4CBC85AF" w14:textId="77777777" w:rsidR="009733EB" w:rsidRPr="00C51B7F" w:rsidRDefault="009733EB" w:rsidP="00C51B7F">
            <w:pPr>
              <w:keepNext/>
              <w:jc w:val="center"/>
              <w:rPr>
                <w:b/>
                <w:bCs/>
                <w:sz w:val="24"/>
                <w:szCs w:val="24"/>
              </w:rPr>
            </w:pPr>
            <w:r w:rsidRPr="00C51B7F">
              <w:rPr>
                <w:b/>
                <w:bCs/>
                <w:sz w:val="24"/>
                <w:szCs w:val="24"/>
              </w:rPr>
              <w:t>PTE Emissions</w:t>
            </w:r>
          </w:p>
          <w:p w14:paraId="776163A9" w14:textId="77777777" w:rsidR="009733EB" w:rsidRPr="00C51B7F" w:rsidRDefault="009733EB" w:rsidP="00C51B7F">
            <w:pPr>
              <w:keepNext/>
              <w:jc w:val="center"/>
              <w:rPr>
                <w:b/>
                <w:bCs/>
                <w:sz w:val="24"/>
                <w:szCs w:val="24"/>
              </w:rPr>
            </w:pPr>
            <w:r w:rsidRPr="00C51B7F">
              <w:rPr>
                <w:b/>
                <w:bCs/>
                <w:sz w:val="24"/>
                <w:szCs w:val="24"/>
              </w:rPr>
              <w:t>(tons/yr)</w:t>
            </w:r>
          </w:p>
        </w:tc>
      </w:tr>
      <w:tr w:rsidR="009733EB" w14:paraId="3638656B" w14:textId="77777777" w:rsidTr="00C51B7F">
        <w:trPr>
          <w:trHeight w:val="350"/>
        </w:trPr>
        <w:tc>
          <w:tcPr>
            <w:tcW w:w="3078" w:type="dxa"/>
            <w:vAlign w:val="center"/>
          </w:tcPr>
          <w:p w14:paraId="26C48332" w14:textId="77777777" w:rsidR="009733EB" w:rsidRPr="006A52EB" w:rsidRDefault="009733EB" w:rsidP="00C51B7F">
            <w:pPr>
              <w:jc w:val="center"/>
              <w:rPr>
                <w:sz w:val="24"/>
                <w:szCs w:val="24"/>
              </w:rPr>
            </w:pPr>
            <w:r>
              <w:rPr>
                <w:sz w:val="24"/>
                <w:szCs w:val="24"/>
              </w:rPr>
              <w:t>Particulate Matter</w:t>
            </w:r>
            <w:r w:rsidR="00D90F67">
              <w:rPr>
                <w:sz w:val="24"/>
                <w:szCs w:val="24"/>
              </w:rPr>
              <w:t xml:space="preserve"> (TSP)</w:t>
            </w:r>
          </w:p>
        </w:tc>
        <w:tc>
          <w:tcPr>
            <w:tcW w:w="2160" w:type="dxa"/>
            <w:vAlign w:val="center"/>
          </w:tcPr>
          <w:p w14:paraId="5BE9DFB7" w14:textId="39947F67" w:rsidR="009733EB" w:rsidRPr="006A52EB" w:rsidRDefault="00E26EBB" w:rsidP="00C51B7F">
            <w:pPr>
              <w:jc w:val="center"/>
              <w:rPr>
                <w:sz w:val="24"/>
                <w:szCs w:val="24"/>
              </w:rPr>
            </w:pPr>
            <w:r>
              <w:rPr>
                <w:sz w:val="24"/>
                <w:szCs w:val="24"/>
              </w:rPr>
              <w:t>95.0</w:t>
            </w:r>
          </w:p>
        </w:tc>
      </w:tr>
      <w:tr w:rsidR="009733EB" w14:paraId="79EE363C" w14:textId="77777777" w:rsidTr="00C51B7F">
        <w:trPr>
          <w:trHeight w:val="350"/>
        </w:trPr>
        <w:tc>
          <w:tcPr>
            <w:tcW w:w="3078" w:type="dxa"/>
            <w:vAlign w:val="center"/>
          </w:tcPr>
          <w:p w14:paraId="2C978FF7" w14:textId="77777777" w:rsidR="009733EB" w:rsidRPr="006A52EB" w:rsidRDefault="009733EB" w:rsidP="00C51B7F">
            <w:pPr>
              <w:jc w:val="center"/>
              <w:rPr>
                <w:sz w:val="24"/>
                <w:szCs w:val="24"/>
                <w:vertAlign w:val="subscript"/>
              </w:rPr>
            </w:pPr>
            <w:r>
              <w:rPr>
                <w:sz w:val="24"/>
                <w:szCs w:val="24"/>
              </w:rPr>
              <w:t>PM</w:t>
            </w:r>
            <w:r>
              <w:rPr>
                <w:sz w:val="24"/>
                <w:szCs w:val="24"/>
                <w:vertAlign w:val="subscript"/>
              </w:rPr>
              <w:t>10</w:t>
            </w:r>
          </w:p>
        </w:tc>
        <w:tc>
          <w:tcPr>
            <w:tcW w:w="2160" w:type="dxa"/>
            <w:vAlign w:val="center"/>
          </w:tcPr>
          <w:p w14:paraId="4D7AC541" w14:textId="0DC460C8" w:rsidR="009733EB" w:rsidRPr="006A52EB" w:rsidRDefault="00E26EBB" w:rsidP="00C51B7F">
            <w:pPr>
              <w:jc w:val="center"/>
              <w:rPr>
                <w:sz w:val="24"/>
                <w:szCs w:val="24"/>
              </w:rPr>
            </w:pPr>
            <w:r>
              <w:rPr>
                <w:sz w:val="24"/>
                <w:szCs w:val="24"/>
              </w:rPr>
              <w:t>95.0</w:t>
            </w:r>
          </w:p>
        </w:tc>
      </w:tr>
      <w:tr w:rsidR="009733EB" w14:paraId="6DEA0AEA" w14:textId="77777777" w:rsidTr="00C51B7F">
        <w:trPr>
          <w:trHeight w:val="350"/>
        </w:trPr>
        <w:tc>
          <w:tcPr>
            <w:tcW w:w="3078" w:type="dxa"/>
            <w:vAlign w:val="center"/>
          </w:tcPr>
          <w:p w14:paraId="42A3A404" w14:textId="77777777" w:rsidR="009733EB" w:rsidRPr="006A52EB" w:rsidRDefault="009733EB" w:rsidP="00C51B7F">
            <w:pPr>
              <w:jc w:val="center"/>
              <w:rPr>
                <w:sz w:val="24"/>
                <w:szCs w:val="24"/>
                <w:vertAlign w:val="subscript"/>
              </w:rPr>
            </w:pPr>
            <w:r>
              <w:rPr>
                <w:sz w:val="24"/>
                <w:szCs w:val="24"/>
              </w:rPr>
              <w:t>PM</w:t>
            </w:r>
            <w:r>
              <w:rPr>
                <w:sz w:val="24"/>
                <w:szCs w:val="24"/>
                <w:vertAlign w:val="subscript"/>
              </w:rPr>
              <w:t>2.5</w:t>
            </w:r>
          </w:p>
        </w:tc>
        <w:tc>
          <w:tcPr>
            <w:tcW w:w="2160" w:type="dxa"/>
            <w:vAlign w:val="center"/>
          </w:tcPr>
          <w:p w14:paraId="1AD80FFD" w14:textId="2121535A" w:rsidR="009733EB" w:rsidRPr="006A52EB" w:rsidRDefault="00E26EBB" w:rsidP="00C51B7F">
            <w:pPr>
              <w:jc w:val="center"/>
              <w:rPr>
                <w:sz w:val="24"/>
                <w:szCs w:val="24"/>
              </w:rPr>
            </w:pPr>
            <w:r>
              <w:rPr>
                <w:sz w:val="24"/>
                <w:szCs w:val="24"/>
              </w:rPr>
              <w:t>90.0</w:t>
            </w:r>
          </w:p>
        </w:tc>
      </w:tr>
      <w:tr w:rsidR="009733EB" w14:paraId="0D65E69B" w14:textId="77777777" w:rsidTr="00C51B7F">
        <w:trPr>
          <w:trHeight w:val="350"/>
        </w:trPr>
        <w:tc>
          <w:tcPr>
            <w:tcW w:w="3078" w:type="dxa"/>
            <w:vAlign w:val="center"/>
          </w:tcPr>
          <w:p w14:paraId="46B1A114" w14:textId="77777777" w:rsidR="009733EB" w:rsidRPr="006A52EB" w:rsidRDefault="00D90F67" w:rsidP="00C51B7F">
            <w:pPr>
              <w:jc w:val="center"/>
              <w:rPr>
                <w:sz w:val="24"/>
                <w:szCs w:val="24"/>
              </w:rPr>
            </w:pPr>
            <w:r>
              <w:rPr>
                <w:sz w:val="24"/>
                <w:szCs w:val="24"/>
              </w:rPr>
              <w:t>Sulfur Dioxide (SO</w:t>
            </w:r>
            <w:r>
              <w:rPr>
                <w:sz w:val="24"/>
                <w:szCs w:val="24"/>
                <w:vertAlign w:val="subscript"/>
              </w:rPr>
              <w:t>2</w:t>
            </w:r>
            <w:r>
              <w:rPr>
                <w:sz w:val="24"/>
                <w:szCs w:val="24"/>
              </w:rPr>
              <w:t>)</w:t>
            </w:r>
          </w:p>
        </w:tc>
        <w:tc>
          <w:tcPr>
            <w:tcW w:w="2160" w:type="dxa"/>
            <w:vAlign w:val="center"/>
          </w:tcPr>
          <w:p w14:paraId="277D4FAA" w14:textId="27E5D3F6" w:rsidR="009733EB" w:rsidRPr="006A52EB" w:rsidRDefault="00E26EBB" w:rsidP="00C51B7F">
            <w:pPr>
              <w:jc w:val="center"/>
              <w:rPr>
                <w:sz w:val="24"/>
                <w:szCs w:val="24"/>
              </w:rPr>
            </w:pPr>
            <w:r>
              <w:rPr>
                <w:sz w:val="24"/>
                <w:szCs w:val="24"/>
              </w:rPr>
              <w:t>39.0</w:t>
            </w:r>
          </w:p>
        </w:tc>
      </w:tr>
      <w:tr w:rsidR="009733EB" w14:paraId="6A241E01" w14:textId="77777777" w:rsidTr="00C51B7F">
        <w:trPr>
          <w:trHeight w:val="350"/>
        </w:trPr>
        <w:tc>
          <w:tcPr>
            <w:tcW w:w="3078" w:type="dxa"/>
            <w:vAlign w:val="center"/>
          </w:tcPr>
          <w:p w14:paraId="194C847B" w14:textId="1ECF21CF" w:rsidR="009733EB" w:rsidRPr="006A52EB" w:rsidRDefault="00D90F67" w:rsidP="00C51B7F">
            <w:pPr>
              <w:jc w:val="center"/>
              <w:rPr>
                <w:sz w:val="24"/>
                <w:szCs w:val="24"/>
              </w:rPr>
            </w:pPr>
            <w:r>
              <w:rPr>
                <w:sz w:val="24"/>
                <w:szCs w:val="24"/>
              </w:rPr>
              <w:t>Nitrogen Oxides (NO</w:t>
            </w:r>
            <w:r w:rsidR="00A63E6E">
              <w:rPr>
                <w:sz w:val="24"/>
                <w:szCs w:val="24"/>
                <w:vertAlign w:val="subscript"/>
              </w:rPr>
              <w:t>X</w:t>
            </w:r>
            <w:r>
              <w:rPr>
                <w:sz w:val="24"/>
                <w:szCs w:val="24"/>
              </w:rPr>
              <w:t>)</w:t>
            </w:r>
          </w:p>
        </w:tc>
        <w:tc>
          <w:tcPr>
            <w:tcW w:w="2160" w:type="dxa"/>
            <w:vAlign w:val="center"/>
          </w:tcPr>
          <w:p w14:paraId="278310B1" w14:textId="1B3C0AD2" w:rsidR="009733EB" w:rsidRPr="006A52EB" w:rsidRDefault="00E26EBB" w:rsidP="00C51B7F">
            <w:pPr>
              <w:jc w:val="center"/>
              <w:rPr>
                <w:sz w:val="24"/>
                <w:szCs w:val="24"/>
              </w:rPr>
            </w:pPr>
            <w:r>
              <w:rPr>
                <w:sz w:val="24"/>
                <w:szCs w:val="24"/>
              </w:rPr>
              <w:t>39.0</w:t>
            </w:r>
          </w:p>
        </w:tc>
      </w:tr>
      <w:tr w:rsidR="009733EB" w14:paraId="6E067B3B" w14:textId="77777777" w:rsidTr="00C51B7F">
        <w:trPr>
          <w:trHeight w:val="350"/>
        </w:trPr>
        <w:tc>
          <w:tcPr>
            <w:tcW w:w="3078" w:type="dxa"/>
            <w:vAlign w:val="center"/>
          </w:tcPr>
          <w:p w14:paraId="06A0060D" w14:textId="77777777" w:rsidR="009733EB" w:rsidRPr="006A52EB" w:rsidRDefault="00D90F67" w:rsidP="00C51B7F">
            <w:pPr>
              <w:jc w:val="center"/>
              <w:rPr>
                <w:sz w:val="24"/>
                <w:szCs w:val="24"/>
              </w:rPr>
            </w:pPr>
            <w:r>
              <w:rPr>
                <w:sz w:val="24"/>
                <w:szCs w:val="24"/>
              </w:rPr>
              <w:lastRenderedPageBreak/>
              <w:t>Carbon Monoxide (CO)</w:t>
            </w:r>
          </w:p>
        </w:tc>
        <w:tc>
          <w:tcPr>
            <w:tcW w:w="2160" w:type="dxa"/>
            <w:vAlign w:val="center"/>
          </w:tcPr>
          <w:p w14:paraId="4414D399" w14:textId="6C82B786" w:rsidR="009733EB" w:rsidRPr="006A52EB" w:rsidRDefault="00E26EBB" w:rsidP="00C51B7F">
            <w:pPr>
              <w:jc w:val="center"/>
              <w:rPr>
                <w:sz w:val="24"/>
                <w:szCs w:val="24"/>
              </w:rPr>
            </w:pPr>
            <w:r>
              <w:rPr>
                <w:sz w:val="24"/>
                <w:szCs w:val="24"/>
              </w:rPr>
              <w:t>200.0</w:t>
            </w:r>
          </w:p>
        </w:tc>
      </w:tr>
      <w:tr w:rsidR="00D90F67" w14:paraId="49923641" w14:textId="77777777" w:rsidTr="00C51B7F">
        <w:trPr>
          <w:trHeight w:val="602"/>
        </w:trPr>
        <w:tc>
          <w:tcPr>
            <w:tcW w:w="3078" w:type="dxa"/>
            <w:vAlign w:val="center"/>
          </w:tcPr>
          <w:p w14:paraId="09B280CC" w14:textId="72D6D7B0" w:rsidR="00D90F67" w:rsidRDefault="00D90F67" w:rsidP="00C51B7F">
            <w:pPr>
              <w:jc w:val="center"/>
              <w:rPr>
                <w:sz w:val="24"/>
                <w:szCs w:val="24"/>
              </w:rPr>
            </w:pPr>
            <w:r>
              <w:rPr>
                <w:sz w:val="24"/>
                <w:szCs w:val="24"/>
              </w:rPr>
              <w:t>Volatile Organic Compounds (VOC</w:t>
            </w:r>
            <w:r w:rsidR="00C51B7F">
              <w:rPr>
                <w:sz w:val="24"/>
                <w:szCs w:val="24"/>
              </w:rPr>
              <w:t>s</w:t>
            </w:r>
            <w:r>
              <w:rPr>
                <w:sz w:val="24"/>
                <w:szCs w:val="24"/>
              </w:rPr>
              <w:t>)</w:t>
            </w:r>
          </w:p>
        </w:tc>
        <w:tc>
          <w:tcPr>
            <w:tcW w:w="2160" w:type="dxa"/>
            <w:vAlign w:val="center"/>
          </w:tcPr>
          <w:p w14:paraId="2003B70D" w14:textId="62E35EBD" w:rsidR="00D90F67" w:rsidRPr="006A52EB" w:rsidRDefault="00E26EBB" w:rsidP="00C51B7F">
            <w:pPr>
              <w:jc w:val="center"/>
              <w:rPr>
                <w:sz w:val="24"/>
                <w:szCs w:val="24"/>
              </w:rPr>
            </w:pPr>
            <w:r>
              <w:rPr>
                <w:sz w:val="24"/>
                <w:szCs w:val="24"/>
              </w:rPr>
              <w:t>120.0</w:t>
            </w:r>
          </w:p>
        </w:tc>
      </w:tr>
      <w:tr w:rsidR="009733EB" w14:paraId="4FC4C293" w14:textId="77777777" w:rsidTr="00C51B7F">
        <w:trPr>
          <w:trHeight w:val="413"/>
        </w:trPr>
        <w:tc>
          <w:tcPr>
            <w:tcW w:w="3078" w:type="dxa"/>
            <w:vAlign w:val="center"/>
          </w:tcPr>
          <w:p w14:paraId="09382EDD" w14:textId="77777777" w:rsidR="009733EB" w:rsidRPr="006A52EB" w:rsidRDefault="00280FAA" w:rsidP="00C51B7F">
            <w:pPr>
              <w:jc w:val="center"/>
              <w:rPr>
                <w:sz w:val="24"/>
                <w:szCs w:val="24"/>
              </w:rPr>
            </w:pPr>
            <w:r>
              <w:rPr>
                <w:sz w:val="24"/>
                <w:szCs w:val="24"/>
              </w:rPr>
              <w:t>Total Reduced Sulfur (TRS)</w:t>
            </w:r>
          </w:p>
        </w:tc>
        <w:tc>
          <w:tcPr>
            <w:tcW w:w="2160" w:type="dxa"/>
            <w:vAlign w:val="center"/>
          </w:tcPr>
          <w:p w14:paraId="4B6A8031" w14:textId="388D89EA" w:rsidR="009733EB" w:rsidRPr="006A52EB" w:rsidRDefault="00E26EBB" w:rsidP="00C51B7F">
            <w:pPr>
              <w:jc w:val="center"/>
              <w:rPr>
                <w:sz w:val="24"/>
                <w:szCs w:val="24"/>
              </w:rPr>
            </w:pPr>
            <w:r>
              <w:rPr>
                <w:sz w:val="24"/>
                <w:szCs w:val="24"/>
              </w:rPr>
              <w:t>--</w:t>
            </w:r>
          </w:p>
        </w:tc>
      </w:tr>
      <w:tr w:rsidR="00280FAA" w14:paraId="1357A1A2" w14:textId="77777777" w:rsidTr="00C51B7F">
        <w:trPr>
          <w:trHeight w:val="467"/>
        </w:trPr>
        <w:tc>
          <w:tcPr>
            <w:tcW w:w="3078" w:type="dxa"/>
            <w:vAlign w:val="center"/>
          </w:tcPr>
          <w:p w14:paraId="4A695506" w14:textId="77777777" w:rsidR="00280FAA" w:rsidRDefault="00280FAA" w:rsidP="00C51B7F">
            <w:pPr>
              <w:spacing w:before="60" w:after="60"/>
              <w:jc w:val="center"/>
              <w:rPr>
                <w:sz w:val="24"/>
                <w:szCs w:val="24"/>
              </w:rPr>
            </w:pPr>
            <w:r>
              <w:rPr>
                <w:sz w:val="24"/>
                <w:szCs w:val="24"/>
              </w:rPr>
              <w:t>Lead</w:t>
            </w:r>
          </w:p>
        </w:tc>
        <w:tc>
          <w:tcPr>
            <w:tcW w:w="2160" w:type="dxa"/>
            <w:vAlign w:val="center"/>
          </w:tcPr>
          <w:p w14:paraId="45EF95EE" w14:textId="1687627D" w:rsidR="00280FAA" w:rsidRPr="006A52EB" w:rsidRDefault="00E26EBB" w:rsidP="00D90F67">
            <w:pPr>
              <w:spacing w:before="60" w:after="60"/>
              <w:jc w:val="center"/>
              <w:rPr>
                <w:sz w:val="24"/>
                <w:szCs w:val="24"/>
              </w:rPr>
            </w:pPr>
            <w:r>
              <w:rPr>
                <w:sz w:val="24"/>
                <w:szCs w:val="24"/>
              </w:rPr>
              <w:t>0.12</w:t>
            </w:r>
          </w:p>
        </w:tc>
      </w:tr>
      <w:tr w:rsidR="00280FAA" w14:paraId="68E3442B" w14:textId="77777777" w:rsidTr="00C51B7F">
        <w:trPr>
          <w:trHeight w:val="440"/>
        </w:trPr>
        <w:tc>
          <w:tcPr>
            <w:tcW w:w="3078" w:type="dxa"/>
            <w:vAlign w:val="center"/>
          </w:tcPr>
          <w:p w14:paraId="23E072FC" w14:textId="77777777" w:rsidR="00280FAA" w:rsidRDefault="00280FAA" w:rsidP="00C51B7F">
            <w:pPr>
              <w:spacing w:before="60" w:after="60"/>
              <w:jc w:val="center"/>
              <w:rPr>
                <w:sz w:val="24"/>
                <w:szCs w:val="24"/>
              </w:rPr>
            </w:pPr>
            <w:r>
              <w:rPr>
                <w:sz w:val="24"/>
                <w:szCs w:val="24"/>
              </w:rPr>
              <w:t>CFC/HCFC</w:t>
            </w:r>
          </w:p>
        </w:tc>
        <w:tc>
          <w:tcPr>
            <w:tcW w:w="2160" w:type="dxa"/>
            <w:vAlign w:val="center"/>
          </w:tcPr>
          <w:p w14:paraId="74A7EAAF" w14:textId="3C8A7285" w:rsidR="00280FAA" w:rsidRPr="006A52EB" w:rsidRDefault="00E26EBB" w:rsidP="00D90F67">
            <w:pPr>
              <w:spacing w:before="60" w:after="60"/>
              <w:jc w:val="center"/>
              <w:rPr>
                <w:sz w:val="24"/>
                <w:szCs w:val="24"/>
              </w:rPr>
            </w:pPr>
            <w:r>
              <w:rPr>
                <w:sz w:val="24"/>
                <w:szCs w:val="24"/>
              </w:rPr>
              <w:t>--</w:t>
            </w:r>
          </w:p>
        </w:tc>
      </w:tr>
      <w:tr w:rsidR="00280FAA" w14:paraId="61FF5F3C" w14:textId="77777777" w:rsidTr="00C51B7F">
        <w:trPr>
          <w:trHeight w:val="440"/>
        </w:trPr>
        <w:tc>
          <w:tcPr>
            <w:tcW w:w="3078" w:type="dxa"/>
            <w:tcBorders>
              <w:bottom w:val="double" w:sz="4" w:space="0" w:color="auto"/>
            </w:tcBorders>
            <w:vAlign w:val="center"/>
          </w:tcPr>
          <w:p w14:paraId="71BB048D" w14:textId="21099B41" w:rsidR="00280FAA" w:rsidRDefault="00280FAA" w:rsidP="00C51B7F">
            <w:pPr>
              <w:spacing w:before="60" w:after="60"/>
              <w:jc w:val="center"/>
              <w:rPr>
                <w:sz w:val="24"/>
                <w:szCs w:val="24"/>
              </w:rPr>
            </w:pPr>
            <w:r>
              <w:rPr>
                <w:sz w:val="24"/>
                <w:szCs w:val="24"/>
              </w:rPr>
              <w:t>Total HAP</w:t>
            </w:r>
            <w:r w:rsidR="00C51B7F">
              <w:rPr>
                <w:sz w:val="24"/>
                <w:szCs w:val="24"/>
              </w:rPr>
              <w:t>s</w:t>
            </w:r>
          </w:p>
        </w:tc>
        <w:tc>
          <w:tcPr>
            <w:tcW w:w="2160" w:type="dxa"/>
            <w:tcBorders>
              <w:bottom w:val="double" w:sz="4" w:space="0" w:color="auto"/>
            </w:tcBorders>
            <w:vAlign w:val="center"/>
          </w:tcPr>
          <w:p w14:paraId="2EAA9ABF" w14:textId="3CE56F9D" w:rsidR="00280FAA" w:rsidRPr="006A52EB" w:rsidRDefault="00E26EBB" w:rsidP="00D90F67">
            <w:pPr>
              <w:spacing w:before="60" w:after="60"/>
              <w:jc w:val="center"/>
              <w:rPr>
                <w:sz w:val="24"/>
                <w:szCs w:val="24"/>
              </w:rPr>
            </w:pPr>
            <w:r>
              <w:rPr>
                <w:sz w:val="24"/>
                <w:szCs w:val="24"/>
              </w:rPr>
              <w:t>34.71</w:t>
            </w:r>
          </w:p>
        </w:tc>
      </w:tr>
    </w:tbl>
    <w:p w14:paraId="1CF57670" w14:textId="77777777" w:rsidR="009733EB" w:rsidRPr="006A52EB" w:rsidRDefault="00ED2C87" w:rsidP="00104CE2">
      <w:pPr>
        <w:jc w:val="both"/>
        <w:rPr>
          <w:szCs w:val="24"/>
        </w:rPr>
      </w:pPr>
      <w:r w:rsidRPr="006A52EB">
        <w:rPr>
          <w:szCs w:val="24"/>
          <w:vertAlign w:val="superscript"/>
        </w:rPr>
        <w:t>1</w:t>
      </w:r>
      <w:r w:rsidRPr="006A52EB">
        <w:rPr>
          <w:szCs w:val="24"/>
        </w:rPr>
        <w:t xml:space="preserve"> The PTE emissions reflect any emission limits or enforceable restrictions included in the proposed permit.</w:t>
      </w:r>
    </w:p>
    <w:p w14:paraId="0FCD60E9" w14:textId="77777777" w:rsidR="00BA3BCF" w:rsidRDefault="00BA3BCF" w:rsidP="00104CE2">
      <w:pPr>
        <w:jc w:val="both"/>
        <w:rPr>
          <w:sz w:val="24"/>
          <w:szCs w:val="24"/>
        </w:rPr>
      </w:pPr>
    </w:p>
    <w:p w14:paraId="550B834A" w14:textId="77777777" w:rsidR="00BA3BCF" w:rsidRDefault="00BA3BCF" w:rsidP="00BA3BCF">
      <w:pPr>
        <w:jc w:val="both"/>
        <w:rPr>
          <w:sz w:val="24"/>
          <w:szCs w:val="24"/>
          <w:u w:val="single"/>
        </w:rPr>
      </w:pPr>
      <w:r w:rsidRPr="00AD7559">
        <w:rPr>
          <w:sz w:val="24"/>
          <w:szCs w:val="24"/>
          <w:u w:val="single"/>
        </w:rPr>
        <w:t>PREVENTION OF SIGNIFICANT DETERIORATION (PSD) APPLICABILITY</w:t>
      </w:r>
    </w:p>
    <w:p w14:paraId="35B89403" w14:textId="1215D62E" w:rsidR="00BA3BCF" w:rsidRPr="00E26EBB" w:rsidRDefault="00C51B7F" w:rsidP="00BA3BCF">
      <w:pPr>
        <w:jc w:val="both"/>
        <w:rPr>
          <w:sz w:val="24"/>
          <w:szCs w:val="24"/>
        </w:rPr>
      </w:pPr>
      <w:r>
        <w:rPr>
          <w:sz w:val="24"/>
          <w:szCs w:val="24"/>
        </w:rPr>
        <w:t xml:space="preserve">ESCO </w:t>
      </w:r>
      <w:r w:rsidR="00BA3BCF" w:rsidRPr="00E26EBB">
        <w:rPr>
          <w:sz w:val="24"/>
          <w:szCs w:val="24"/>
        </w:rPr>
        <w:t>is one of the 28 categorical facilities listed i</w:t>
      </w:r>
      <w:r w:rsidR="00EA6AF2" w:rsidRPr="00E26EBB">
        <w:rPr>
          <w:sz w:val="24"/>
          <w:szCs w:val="24"/>
        </w:rPr>
        <w:t>n 40 CFR 52.21(b)(1)(</w:t>
      </w:r>
      <w:proofErr w:type="spellStart"/>
      <w:r w:rsidR="00EA6AF2" w:rsidRPr="00E26EBB">
        <w:rPr>
          <w:sz w:val="24"/>
          <w:szCs w:val="24"/>
        </w:rPr>
        <w:t>i</w:t>
      </w:r>
      <w:proofErr w:type="spellEnd"/>
      <w:r w:rsidR="00EA6AF2" w:rsidRPr="00E26EBB">
        <w:rPr>
          <w:sz w:val="24"/>
          <w:szCs w:val="24"/>
        </w:rPr>
        <w:t>)(a</w:t>
      </w:r>
      <w:r w:rsidR="00412536" w:rsidRPr="00E26EBB">
        <w:rPr>
          <w:sz w:val="24"/>
          <w:szCs w:val="24"/>
        </w:rPr>
        <w:t>)</w:t>
      </w:r>
      <w:r w:rsidR="00412536">
        <w:rPr>
          <w:sz w:val="24"/>
          <w:szCs w:val="24"/>
        </w:rPr>
        <w:t xml:space="preserve"> [i.e., “</w:t>
      </w:r>
      <w:r w:rsidR="00FB3AF8">
        <w:rPr>
          <w:sz w:val="24"/>
          <w:szCs w:val="24"/>
        </w:rPr>
        <w:t>secondary metal production plants</w:t>
      </w:r>
      <w:r w:rsidR="00412536">
        <w:rPr>
          <w:sz w:val="24"/>
          <w:szCs w:val="24"/>
        </w:rPr>
        <w:t>”]</w:t>
      </w:r>
      <w:r w:rsidR="00BA3BCF" w:rsidRPr="00E26EBB">
        <w:rPr>
          <w:sz w:val="24"/>
          <w:szCs w:val="24"/>
        </w:rPr>
        <w:t xml:space="preserve">; therefore, the PSD threshold for a major source is 100 tpy. </w:t>
      </w:r>
      <w:r w:rsidR="00412536">
        <w:rPr>
          <w:sz w:val="24"/>
          <w:szCs w:val="24"/>
        </w:rPr>
        <w:t xml:space="preserve"> </w:t>
      </w:r>
      <w:r w:rsidR="009E3C18" w:rsidRPr="00E26EBB">
        <w:rPr>
          <w:sz w:val="24"/>
          <w:szCs w:val="24"/>
        </w:rPr>
        <w:t xml:space="preserve">The facility has the potential to emit more than 100 tons per year of </w:t>
      </w:r>
      <w:r w:rsidR="00E26EBB" w:rsidRPr="00E26EBB">
        <w:rPr>
          <w:sz w:val="24"/>
          <w:szCs w:val="24"/>
        </w:rPr>
        <w:t>carbon monoxide (CO)</w:t>
      </w:r>
      <w:r w:rsidR="00412536">
        <w:rPr>
          <w:sz w:val="24"/>
          <w:szCs w:val="24"/>
        </w:rPr>
        <w:t xml:space="preserve"> and volatile organic compounds (VOCs)</w:t>
      </w:r>
      <w:r w:rsidR="009E3C18" w:rsidRPr="00E26EBB">
        <w:rPr>
          <w:sz w:val="24"/>
          <w:szCs w:val="24"/>
        </w:rPr>
        <w:t xml:space="preserve">; therefore, the facility is considered a major stationary source.  </w:t>
      </w:r>
      <w:r w:rsidR="00BA3BCF" w:rsidRPr="00E26EBB">
        <w:rPr>
          <w:sz w:val="24"/>
          <w:szCs w:val="24"/>
        </w:rPr>
        <w:t>This permitting action will not change the current PSD status of the facility.</w:t>
      </w:r>
    </w:p>
    <w:p w14:paraId="051300AC" w14:textId="77777777" w:rsidR="00BA3BCF" w:rsidRDefault="00BA3BCF" w:rsidP="00104CE2">
      <w:pPr>
        <w:jc w:val="both"/>
        <w:rPr>
          <w:sz w:val="24"/>
          <w:szCs w:val="24"/>
          <w:u w:val="single"/>
        </w:rPr>
      </w:pPr>
    </w:p>
    <w:p w14:paraId="450D8832" w14:textId="77777777" w:rsidR="00BA3BCF" w:rsidRDefault="00BA3BCF" w:rsidP="00B91E0E">
      <w:pPr>
        <w:spacing w:after="120"/>
        <w:jc w:val="both"/>
        <w:rPr>
          <w:sz w:val="24"/>
          <w:szCs w:val="24"/>
          <w:u w:val="single"/>
        </w:rPr>
      </w:pPr>
      <w:r>
        <w:rPr>
          <w:sz w:val="24"/>
          <w:szCs w:val="24"/>
          <w:u w:val="single"/>
        </w:rPr>
        <w:t>FACILITY MODIFICATIONS AND/OR PERMIT CHANGES</w:t>
      </w:r>
    </w:p>
    <w:p w14:paraId="332ECB78" w14:textId="7F4B6FD6" w:rsidR="00BA3BCF" w:rsidRPr="00F5414F" w:rsidRDefault="00A63E6E" w:rsidP="00BA3BCF">
      <w:pPr>
        <w:jc w:val="both"/>
        <w:rPr>
          <w:sz w:val="24"/>
          <w:szCs w:val="24"/>
        </w:rPr>
      </w:pPr>
      <w:r>
        <w:rPr>
          <w:sz w:val="24"/>
          <w:szCs w:val="24"/>
        </w:rPr>
        <w:t xml:space="preserve">On May5, 2025, </w:t>
      </w:r>
      <w:r w:rsidR="00F5414F" w:rsidRPr="00F5414F">
        <w:rPr>
          <w:sz w:val="24"/>
          <w:szCs w:val="24"/>
        </w:rPr>
        <w:t xml:space="preserve">ESCO </w:t>
      </w:r>
      <w:proofErr w:type="gramStart"/>
      <w:r>
        <w:rPr>
          <w:sz w:val="24"/>
          <w:szCs w:val="24"/>
        </w:rPr>
        <w:t>submitted an application</w:t>
      </w:r>
      <w:proofErr w:type="gramEnd"/>
      <w:r>
        <w:rPr>
          <w:sz w:val="24"/>
          <w:szCs w:val="24"/>
        </w:rPr>
        <w:t xml:space="preserve"> requesting a</w:t>
      </w:r>
      <w:r w:rsidR="00F5414F" w:rsidRPr="00F5414F">
        <w:rPr>
          <w:sz w:val="24"/>
          <w:szCs w:val="24"/>
        </w:rPr>
        <w:t xml:space="preserve"> modification of </w:t>
      </w:r>
      <w:r>
        <w:rPr>
          <w:sz w:val="24"/>
          <w:szCs w:val="24"/>
        </w:rPr>
        <w:t>the</w:t>
      </w:r>
      <w:r w:rsidR="00F5414F" w:rsidRPr="00F5414F">
        <w:rPr>
          <w:sz w:val="24"/>
          <w:szCs w:val="24"/>
        </w:rPr>
        <w:t xml:space="preserve"> Title V Operating Permit </w:t>
      </w:r>
      <w:r w:rsidR="00B91E0E">
        <w:rPr>
          <w:sz w:val="24"/>
          <w:szCs w:val="24"/>
        </w:rPr>
        <w:t xml:space="preserve">(TVOP) </w:t>
      </w:r>
      <w:r w:rsidR="00F5414F" w:rsidRPr="00F5414F">
        <w:rPr>
          <w:sz w:val="24"/>
          <w:szCs w:val="24"/>
        </w:rPr>
        <w:t xml:space="preserve">issued November 1, </w:t>
      </w:r>
      <w:r w:rsidRPr="00F5414F">
        <w:rPr>
          <w:sz w:val="24"/>
          <w:szCs w:val="24"/>
        </w:rPr>
        <w:t>2022,</w:t>
      </w:r>
      <w:r>
        <w:rPr>
          <w:sz w:val="24"/>
          <w:szCs w:val="24"/>
        </w:rPr>
        <w:t xml:space="preserve"> to reflect the following proposed changes</w:t>
      </w:r>
      <w:r w:rsidR="00F5414F" w:rsidRPr="00F5414F">
        <w:rPr>
          <w:sz w:val="24"/>
          <w:szCs w:val="24"/>
        </w:rPr>
        <w:t>:</w:t>
      </w:r>
    </w:p>
    <w:p w14:paraId="1D303832" w14:textId="741D931B" w:rsidR="00F5414F" w:rsidRPr="00B3652F" w:rsidRDefault="00780DE8" w:rsidP="00C51B7F">
      <w:pPr>
        <w:pStyle w:val="ListParagraph"/>
        <w:numPr>
          <w:ilvl w:val="0"/>
          <w:numId w:val="3"/>
        </w:numPr>
        <w:spacing w:before="120" w:after="120"/>
        <w:ind w:left="360"/>
        <w:contextualSpacing w:val="0"/>
        <w:jc w:val="both"/>
        <w:rPr>
          <w:sz w:val="24"/>
          <w:szCs w:val="24"/>
        </w:rPr>
      </w:pPr>
      <w:r w:rsidRPr="00B3652F">
        <w:rPr>
          <w:sz w:val="24"/>
          <w:szCs w:val="24"/>
        </w:rPr>
        <w:t xml:space="preserve">Removal of </w:t>
      </w:r>
      <w:r w:rsidR="00A63E6E">
        <w:rPr>
          <w:sz w:val="24"/>
          <w:szCs w:val="24"/>
        </w:rPr>
        <w:t>specific</w:t>
      </w:r>
      <w:r w:rsidRPr="00B3652F">
        <w:rPr>
          <w:sz w:val="24"/>
          <w:szCs w:val="24"/>
        </w:rPr>
        <w:t xml:space="preserve"> emissions limits and testing requirements </w:t>
      </w:r>
      <w:r w:rsidR="00A63E6E">
        <w:rPr>
          <w:sz w:val="24"/>
          <w:szCs w:val="24"/>
        </w:rPr>
        <w:t xml:space="preserve">found in 40 CFR Part 63, Subpart EEEEE for </w:t>
      </w:r>
      <w:r w:rsidRPr="00B3652F">
        <w:rPr>
          <w:sz w:val="24"/>
          <w:szCs w:val="24"/>
        </w:rPr>
        <w:t>Emission Points AE-001 and AE-002 due to the reclassification of the “pouring stations” as “pouring areas”</w:t>
      </w:r>
      <w:r w:rsidR="00A63E6E">
        <w:rPr>
          <w:sz w:val="24"/>
          <w:szCs w:val="24"/>
        </w:rPr>
        <w:t>.</w:t>
      </w:r>
    </w:p>
    <w:p w14:paraId="7FA740A8" w14:textId="342E41E3" w:rsidR="00780DE8" w:rsidRPr="00B3652F" w:rsidRDefault="00780DE8" w:rsidP="00C51B7F">
      <w:pPr>
        <w:pStyle w:val="ListParagraph"/>
        <w:numPr>
          <w:ilvl w:val="0"/>
          <w:numId w:val="3"/>
        </w:numPr>
        <w:spacing w:before="120" w:after="120"/>
        <w:ind w:left="360"/>
        <w:contextualSpacing w:val="0"/>
        <w:jc w:val="both"/>
        <w:rPr>
          <w:sz w:val="24"/>
          <w:szCs w:val="24"/>
        </w:rPr>
      </w:pPr>
      <w:r w:rsidRPr="00B3652F">
        <w:rPr>
          <w:sz w:val="24"/>
          <w:szCs w:val="24"/>
        </w:rPr>
        <w:t>The addition of No Bake Poured Mold Cooling</w:t>
      </w:r>
      <w:r w:rsidR="00A63E6E">
        <w:rPr>
          <w:sz w:val="24"/>
          <w:szCs w:val="24"/>
        </w:rPr>
        <w:t>”</w:t>
      </w:r>
      <w:r w:rsidRPr="00B3652F">
        <w:rPr>
          <w:sz w:val="24"/>
          <w:szCs w:val="24"/>
        </w:rPr>
        <w:t xml:space="preserve"> (Emission Point AE-003), which includes emissions from the No-Bake molds while in storage in elevator S-2 or S-1 with emissions from the elevator being routed to baghouse AA-030.</w:t>
      </w:r>
    </w:p>
    <w:p w14:paraId="234B056E" w14:textId="65C08C3E" w:rsidR="00780DE8" w:rsidRPr="00B3652F" w:rsidRDefault="00780DE8" w:rsidP="00C51B7F">
      <w:pPr>
        <w:pStyle w:val="ListParagraph"/>
        <w:numPr>
          <w:ilvl w:val="0"/>
          <w:numId w:val="3"/>
        </w:numPr>
        <w:spacing w:before="120" w:after="240"/>
        <w:ind w:left="360"/>
        <w:contextualSpacing w:val="0"/>
        <w:jc w:val="both"/>
        <w:rPr>
          <w:sz w:val="24"/>
          <w:szCs w:val="24"/>
        </w:rPr>
      </w:pPr>
      <w:r w:rsidRPr="00B3652F">
        <w:rPr>
          <w:sz w:val="24"/>
          <w:szCs w:val="24"/>
        </w:rPr>
        <w:t>The addition of oxygen lancing to the melting process for the two (2) existing electric arc furnaces (Emission Point AB-001), which does not account for a significant change in emissions.</w:t>
      </w:r>
    </w:p>
    <w:p w14:paraId="669D7D80" w14:textId="47ECD04E" w:rsidR="00B91E0E" w:rsidRDefault="00B91E0E" w:rsidP="00780DE8">
      <w:pPr>
        <w:jc w:val="both"/>
        <w:rPr>
          <w:sz w:val="24"/>
          <w:szCs w:val="24"/>
        </w:rPr>
      </w:pPr>
      <w:r>
        <w:rPr>
          <w:sz w:val="24"/>
          <w:szCs w:val="24"/>
        </w:rPr>
        <w:t xml:space="preserve">Upon review of the application, MDEQ has determined that the document contains all necessary components to initiate the renewal of the facility’s TVOP.  MDEQ has made this determination in consideration of the pending expiration of the existing TVOP – October 31, 2027.  </w:t>
      </w:r>
    </w:p>
    <w:p w14:paraId="54D95A5E" w14:textId="77777777" w:rsidR="00B91E0E" w:rsidRDefault="00B91E0E" w:rsidP="00780DE8">
      <w:pPr>
        <w:jc w:val="both"/>
        <w:rPr>
          <w:sz w:val="24"/>
          <w:szCs w:val="24"/>
        </w:rPr>
      </w:pPr>
    </w:p>
    <w:p w14:paraId="3B276009" w14:textId="42E48BF0" w:rsidR="00780DE8" w:rsidRPr="00B3652F" w:rsidRDefault="00A31893" w:rsidP="00780DE8">
      <w:pPr>
        <w:jc w:val="both"/>
        <w:rPr>
          <w:sz w:val="24"/>
          <w:szCs w:val="24"/>
        </w:rPr>
      </w:pPr>
      <w:r>
        <w:rPr>
          <w:sz w:val="24"/>
          <w:szCs w:val="24"/>
        </w:rPr>
        <w:t xml:space="preserve">In addition, MDEQ will incorporate the following </w:t>
      </w:r>
      <w:r w:rsidR="00780DE8" w:rsidRPr="00B3652F">
        <w:rPr>
          <w:sz w:val="24"/>
          <w:szCs w:val="24"/>
        </w:rPr>
        <w:t xml:space="preserve">502(b)(10) </w:t>
      </w:r>
      <w:r w:rsidR="00A63E6E">
        <w:rPr>
          <w:sz w:val="24"/>
          <w:szCs w:val="24"/>
        </w:rPr>
        <w:t>changes</w:t>
      </w:r>
      <w:r w:rsidR="00780DE8" w:rsidRPr="00B3652F">
        <w:rPr>
          <w:sz w:val="24"/>
          <w:szCs w:val="24"/>
        </w:rPr>
        <w:t xml:space="preserve"> </w:t>
      </w:r>
      <w:r>
        <w:rPr>
          <w:sz w:val="24"/>
          <w:szCs w:val="24"/>
        </w:rPr>
        <w:t xml:space="preserve">within </w:t>
      </w:r>
      <w:r w:rsidR="00780DE8" w:rsidRPr="00B3652F">
        <w:rPr>
          <w:sz w:val="24"/>
          <w:szCs w:val="24"/>
        </w:rPr>
        <w:t>this permitting action:</w:t>
      </w:r>
    </w:p>
    <w:p w14:paraId="0C307EB8" w14:textId="3E87151F" w:rsidR="00A63E6E" w:rsidRDefault="00A63E6E" w:rsidP="00A31893">
      <w:pPr>
        <w:pStyle w:val="ListParagraph"/>
        <w:numPr>
          <w:ilvl w:val="0"/>
          <w:numId w:val="4"/>
        </w:numPr>
        <w:spacing w:before="120" w:after="120"/>
        <w:ind w:left="360"/>
        <w:contextualSpacing w:val="0"/>
        <w:jc w:val="both"/>
        <w:rPr>
          <w:sz w:val="24"/>
          <w:szCs w:val="24"/>
        </w:rPr>
      </w:pPr>
      <w:r w:rsidRPr="00107448">
        <w:rPr>
          <w:i/>
          <w:iCs/>
          <w:sz w:val="24"/>
          <w:szCs w:val="24"/>
          <w:u w:val="single"/>
        </w:rPr>
        <w:t>November 2, 2023</w:t>
      </w:r>
      <w:r>
        <w:rPr>
          <w:sz w:val="24"/>
          <w:szCs w:val="24"/>
        </w:rPr>
        <w:t xml:space="preserve">: The facility </w:t>
      </w:r>
      <w:r w:rsidR="00107448">
        <w:rPr>
          <w:sz w:val="24"/>
          <w:szCs w:val="24"/>
        </w:rPr>
        <w:t>removed booth tops and modified ductwork inside the building associated with Emission Point AH-007 (</w:t>
      </w:r>
      <w:r w:rsidR="00107448" w:rsidRPr="00107448">
        <w:rPr>
          <w:bCs/>
          <w:sz w:val="24"/>
          <w:szCs w:val="24"/>
        </w:rPr>
        <w:t>Air Arc Cutting and Welding Operations)</w:t>
      </w:r>
      <w:r w:rsidR="00107448" w:rsidRPr="00107448">
        <w:rPr>
          <w:sz w:val="24"/>
          <w:szCs w:val="24"/>
        </w:rPr>
        <w:t xml:space="preserve"> </w:t>
      </w:r>
      <w:r w:rsidR="00107448">
        <w:rPr>
          <w:sz w:val="24"/>
          <w:szCs w:val="24"/>
        </w:rPr>
        <w:t>to include adjustable ends for each workstation so that workers can move the vacuum duct according to need.</w:t>
      </w:r>
    </w:p>
    <w:p w14:paraId="35CF6655" w14:textId="73A1640F" w:rsidR="00107448" w:rsidRDefault="00107448" w:rsidP="00A31893">
      <w:pPr>
        <w:pStyle w:val="ListParagraph"/>
        <w:numPr>
          <w:ilvl w:val="0"/>
          <w:numId w:val="4"/>
        </w:numPr>
        <w:spacing w:before="120" w:after="120"/>
        <w:ind w:left="360"/>
        <w:contextualSpacing w:val="0"/>
        <w:jc w:val="both"/>
        <w:rPr>
          <w:sz w:val="24"/>
          <w:szCs w:val="24"/>
        </w:rPr>
      </w:pPr>
      <w:r w:rsidRPr="00107448">
        <w:rPr>
          <w:i/>
          <w:iCs/>
          <w:sz w:val="24"/>
          <w:szCs w:val="24"/>
          <w:u w:val="single"/>
        </w:rPr>
        <w:lastRenderedPageBreak/>
        <w:t>February 1, 2024</w:t>
      </w:r>
      <w:r>
        <w:rPr>
          <w:sz w:val="24"/>
          <w:szCs w:val="24"/>
        </w:rPr>
        <w:t>: The facility discontinued use of Control I.D. AA-001a (i.e., an existing baghouse) associated with Emission Point AB-001 and commenced the sole usage of Control I.D. AA-001b (i.e., a new baghouse</w:t>
      </w:r>
      <w:r w:rsidR="00325E78">
        <w:rPr>
          <w:sz w:val="24"/>
          <w:szCs w:val="24"/>
        </w:rPr>
        <w:t xml:space="preserve"> that was</w:t>
      </w:r>
      <w:r>
        <w:rPr>
          <w:sz w:val="24"/>
          <w:szCs w:val="24"/>
        </w:rPr>
        <w:t xml:space="preserve"> installed </w:t>
      </w:r>
      <w:r w:rsidR="00325E78">
        <w:rPr>
          <w:sz w:val="24"/>
          <w:szCs w:val="24"/>
        </w:rPr>
        <w:t>in</w:t>
      </w:r>
      <w:r>
        <w:rPr>
          <w:sz w:val="24"/>
          <w:szCs w:val="24"/>
        </w:rPr>
        <w:t xml:space="preserve"> July 2018</w:t>
      </w:r>
      <w:r w:rsidR="00325E78">
        <w:rPr>
          <w:sz w:val="24"/>
          <w:szCs w:val="24"/>
        </w:rPr>
        <w:t>)</w:t>
      </w:r>
      <w:r>
        <w:rPr>
          <w:sz w:val="24"/>
          <w:szCs w:val="24"/>
        </w:rPr>
        <w:t>.</w:t>
      </w:r>
    </w:p>
    <w:p w14:paraId="79D0063E" w14:textId="313EE15B" w:rsidR="00325E78" w:rsidRDefault="00325E78" w:rsidP="00A31893">
      <w:pPr>
        <w:pStyle w:val="ListParagraph"/>
        <w:numPr>
          <w:ilvl w:val="0"/>
          <w:numId w:val="4"/>
        </w:numPr>
        <w:spacing w:before="120" w:after="120"/>
        <w:ind w:left="360"/>
        <w:contextualSpacing w:val="0"/>
        <w:jc w:val="both"/>
        <w:rPr>
          <w:sz w:val="24"/>
          <w:szCs w:val="24"/>
        </w:rPr>
      </w:pPr>
      <w:r>
        <w:rPr>
          <w:i/>
          <w:iCs/>
          <w:sz w:val="24"/>
          <w:szCs w:val="24"/>
          <w:u w:val="single"/>
        </w:rPr>
        <w:t>June 5, 2024</w:t>
      </w:r>
      <w:r w:rsidRPr="00325E78">
        <w:rPr>
          <w:sz w:val="24"/>
          <w:szCs w:val="24"/>
        </w:rPr>
        <w:t>:</w:t>
      </w:r>
      <w:r>
        <w:rPr>
          <w:sz w:val="24"/>
          <w:szCs w:val="24"/>
        </w:rPr>
        <w:t xml:space="preserve"> The facility replaced the existing engine assigned to Emission Point AI-003 (i.e., a 148-HP diesel-fired emergency fire pump engine manufactured in 1970) with a new 98-HP diesel fired emergency engine that was manufactured in 2024.</w:t>
      </w:r>
    </w:p>
    <w:p w14:paraId="56BDA938" w14:textId="39272CA7" w:rsidR="00325E78" w:rsidRDefault="00325E78" w:rsidP="00A31893">
      <w:pPr>
        <w:pStyle w:val="ListParagraph"/>
        <w:numPr>
          <w:ilvl w:val="0"/>
          <w:numId w:val="4"/>
        </w:numPr>
        <w:spacing w:before="120" w:after="120"/>
        <w:ind w:left="360"/>
        <w:contextualSpacing w:val="0"/>
        <w:jc w:val="both"/>
        <w:rPr>
          <w:sz w:val="24"/>
          <w:szCs w:val="24"/>
        </w:rPr>
      </w:pPr>
      <w:r>
        <w:rPr>
          <w:i/>
          <w:iCs/>
          <w:sz w:val="24"/>
          <w:szCs w:val="24"/>
          <w:u w:val="single"/>
        </w:rPr>
        <w:t>September 25, 2024</w:t>
      </w:r>
      <w:r w:rsidRPr="00325E78">
        <w:rPr>
          <w:sz w:val="24"/>
          <w:szCs w:val="24"/>
        </w:rPr>
        <w:t>:</w:t>
      </w:r>
      <w:r>
        <w:rPr>
          <w:sz w:val="24"/>
          <w:szCs w:val="24"/>
        </w:rPr>
        <w:t xml:space="preserve"> The facility commenced the conveyance of hot molds from Emission Point AE-002 (No-Bake Pouring and Cooling Floor) with an alternative elevator (“S-1”) due the mechanical failure of the existing elevator (“S-2”).  Any emiss</w:t>
      </w:r>
      <w:r w:rsidR="00BB1755">
        <w:rPr>
          <w:sz w:val="24"/>
          <w:szCs w:val="24"/>
        </w:rPr>
        <w:t>ions generated within S-1 are routed to the same baghouse utilized for S-2.</w:t>
      </w:r>
    </w:p>
    <w:p w14:paraId="35496572" w14:textId="5AB6D059" w:rsidR="00BB1755" w:rsidRDefault="00BB1755" w:rsidP="00A31893">
      <w:pPr>
        <w:pStyle w:val="ListParagraph"/>
        <w:numPr>
          <w:ilvl w:val="0"/>
          <w:numId w:val="4"/>
        </w:numPr>
        <w:spacing w:before="120" w:after="120"/>
        <w:ind w:left="360"/>
        <w:contextualSpacing w:val="0"/>
        <w:jc w:val="both"/>
        <w:rPr>
          <w:sz w:val="24"/>
          <w:szCs w:val="24"/>
        </w:rPr>
      </w:pPr>
      <w:r>
        <w:rPr>
          <w:i/>
          <w:iCs/>
          <w:sz w:val="24"/>
          <w:szCs w:val="24"/>
          <w:u w:val="single"/>
        </w:rPr>
        <w:t>December 5, 2024</w:t>
      </w:r>
      <w:r w:rsidRPr="00BB1755">
        <w:rPr>
          <w:sz w:val="24"/>
          <w:szCs w:val="24"/>
        </w:rPr>
        <w:t>:</w:t>
      </w:r>
      <w:r>
        <w:rPr>
          <w:sz w:val="24"/>
          <w:szCs w:val="24"/>
        </w:rPr>
        <w:t xml:space="preserve"> The facility implemented the installation of a divertor and associated ductwork to allow the emissions from either “Argon-Oxygen Decarburization Vessel” (Emission Points AB-002 and AB-003) to be routed to the baghouse assigned as Control I.D. AA-002 or the baghouse assigned as Control I.D. AA-003.</w:t>
      </w:r>
    </w:p>
    <w:p w14:paraId="1B0FBDCF" w14:textId="39E7B9B7" w:rsidR="00D70B34" w:rsidRDefault="00A31893" w:rsidP="00A31893">
      <w:pPr>
        <w:pStyle w:val="ListParagraph"/>
        <w:numPr>
          <w:ilvl w:val="0"/>
          <w:numId w:val="4"/>
        </w:numPr>
        <w:spacing w:before="120" w:after="120"/>
        <w:ind w:left="360"/>
        <w:contextualSpacing w:val="0"/>
        <w:jc w:val="both"/>
        <w:rPr>
          <w:sz w:val="24"/>
          <w:szCs w:val="24"/>
        </w:rPr>
      </w:pPr>
      <w:r w:rsidRPr="00D70B34">
        <w:rPr>
          <w:i/>
          <w:iCs/>
          <w:sz w:val="24"/>
          <w:szCs w:val="24"/>
          <w:u w:val="single"/>
        </w:rPr>
        <w:t xml:space="preserve">October </w:t>
      </w:r>
      <w:r w:rsidR="00D70B34">
        <w:rPr>
          <w:i/>
          <w:iCs/>
          <w:sz w:val="24"/>
          <w:szCs w:val="24"/>
          <w:u w:val="single"/>
        </w:rPr>
        <w:t>1</w:t>
      </w:r>
      <w:r w:rsidRPr="00D70B34">
        <w:rPr>
          <w:i/>
          <w:iCs/>
          <w:sz w:val="24"/>
          <w:szCs w:val="24"/>
          <w:u w:val="single"/>
        </w:rPr>
        <w:t>4, 2025</w:t>
      </w:r>
      <w:r>
        <w:rPr>
          <w:sz w:val="24"/>
          <w:szCs w:val="24"/>
        </w:rPr>
        <w:t xml:space="preserve">: </w:t>
      </w:r>
      <w:r w:rsidR="00BB1755">
        <w:rPr>
          <w:sz w:val="24"/>
          <w:szCs w:val="24"/>
        </w:rPr>
        <w:t xml:space="preserve">The facility installed two (2) “Hypertherm Powermax105 SYNC” plasma cutters to allow for cutting operations to occur at two (2) </w:t>
      </w:r>
      <w:r w:rsidR="00E32147">
        <w:rPr>
          <w:sz w:val="24"/>
          <w:szCs w:val="24"/>
        </w:rPr>
        <w:t>additional</w:t>
      </w:r>
      <w:r w:rsidR="00BB1755">
        <w:rPr>
          <w:sz w:val="24"/>
          <w:szCs w:val="24"/>
        </w:rPr>
        <w:t xml:space="preserve"> stations</w:t>
      </w:r>
      <w:r w:rsidR="00E32147">
        <w:rPr>
          <w:sz w:val="24"/>
          <w:szCs w:val="24"/>
        </w:rPr>
        <w:t xml:space="preserve"> (which will be encompassed under Emission Point AH-007)</w:t>
      </w:r>
      <w:r w:rsidR="00BB1755">
        <w:rPr>
          <w:sz w:val="24"/>
          <w:szCs w:val="24"/>
        </w:rPr>
        <w:t xml:space="preserve">.  Each cutting station will only be capable of utilizing a single cutting method – air arc or plasma.  The emissions from the new cutting stations will be routed to the baghouse assigned as Control </w:t>
      </w:r>
      <w:r w:rsidR="00E32147">
        <w:rPr>
          <w:sz w:val="24"/>
          <w:szCs w:val="24"/>
        </w:rPr>
        <w:t xml:space="preserve">I.D. </w:t>
      </w:r>
      <w:r w:rsidR="00BB1755">
        <w:rPr>
          <w:sz w:val="24"/>
          <w:szCs w:val="24"/>
        </w:rPr>
        <w:t>AA-035</w:t>
      </w:r>
      <w:r w:rsidR="00E32147">
        <w:rPr>
          <w:sz w:val="24"/>
          <w:szCs w:val="24"/>
        </w:rPr>
        <w:t>.</w:t>
      </w:r>
    </w:p>
    <w:p w14:paraId="3CEA8DFE" w14:textId="0A36FD4D" w:rsidR="00B3652F" w:rsidRPr="00B91E0E" w:rsidRDefault="00E32147" w:rsidP="00DD38B6">
      <w:pPr>
        <w:pStyle w:val="ListParagraph"/>
        <w:numPr>
          <w:ilvl w:val="0"/>
          <w:numId w:val="4"/>
        </w:numPr>
        <w:ind w:left="360"/>
        <w:contextualSpacing w:val="0"/>
        <w:jc w:val="both"/>
        <w:rPr>
          <w:sz w:val="24"/>
          <w:szCs w:val="24"/>
        </w:rPr>
      </w:pPr>
      <w:r w:rsidRPr="00E32147">
        <w:rPr>
          <w:i/>
          <w:iCs/>
          <w:sz w:val="24"/>
          <w:szCs w:val="24"/>
          <w:u w:val="single"/>
        </w:rPr>
        <w:t>March 30, 2026</w:t>
      </w:r>
      <w:r>
        <w:rPr>
          <w:sz w:val="24"/>
          <w:szCs w:val="24"/>
        </w:rPr>
        <w:t>: The facility replaced ductwork that connected the “no bake sand reclaimer” to main ductwork, which routed particulate emissions from Emission Point AF-004 (</w:t>
      </w:r>
      <w:r w:rsidRPr="00E32147">
        <w:rPr>
          <w:bCs/>
          <w:sz w:val="24"/>
          <w:szCs w:val="24"/>
        </w:rPr>
        <w:t>No Bake and Greensand Sand Reclaim Operations</w:t>
      </w:r>
      <w:r>
        <w:rPr>
          <w:bCs/>
          <w:sz w:val="24"/>
          <w:szCs w:val="24"/>
        </w:rPr>
        <w:t>) to the baghouse assigned as Control I.D. AA-005.</w:t>
      </w:r>
    </w:p>
    <w:p w14:paraId="25408440" w14:textId="77777777" w:rsidR="00BA3BCF" w:rsidRDefault="00BA3BCF" w:rsidP="00104CE2">
      <w:pPr>
        <w:jc w:val="both"/>
        <w:rPr>
          <w:sz w:val="24"/>
          <w:szCs w:val="24"/>
          <w:u w:val="single"/>
        </w:rPr>
      </w:pPr>
    </w:p>
    <w:p w14:paraId="371E53EE" w14:textId="77777777" w:rsidR="00531513" w:rsidRDefault="00AB6090" w:rsidP="00B91E0E">
      <w:pPr>
        <w:spacing w:after="120"/>
        <w:jc w:val="both"/>
        <w:rPr>
          <w:sz w:val="24"/>
          <w:szCs w:val="24"/>
        </w:rPr>
      </w:pPr>
      <w:r>
        <w:rPr>
          <w:sz w:val="24"/>
          <w:szCs w:val="24"/>
          <w:u w:val="single"/>
        </w:rPr>
        <w:t>COMPLIANCE ASSURANCE MONITORING (</w:t>
      </w:r>
      <w:r w:rsidR="00531513">
        <w:rPr>
          <w:sz w:val="24"/>
          <w:szCs w:val="24"/>
          <w:u w:val="single"/>
        </w:rPr>
        <w:t>CAM</w:t>
      </w:r>
      <w:r>
        <w:rPr>
          <w:sz w:val="24"/>
          <w:szCs w:val="24"/>
          <w:u w:val="single"/>
        </w:rPr>
        <w:t>)</w:t>
      </w:r>
      <w:r w:rsidR="00531513">
        <w:rPr>
          <w:sz w:val="24"/>
          <w:szCs w:val="24"/>
          <w:u w:val="single"/>
        </w:rPr>
        <w:t xml:space="preserve"> APPLICABILITY</w:t>
      </w:r>
    </w:p>
    <w:p w14:paraId="2186B2A5" w14:textId="77777777" w:rsidR="00AD7559" w:rsidRPr="00AD7559" w:rsidRDefault="00AD7559" w:rsidP="00104CE2">
      <w:pPr>
        <w:jc w:val="both"/>
        <w:rPr>
          <w:sz w:val="24"/>
          <w:szCs w:val="24"/>
        </w:rPr>
      </w:pPr>
      <w:r w:rsidRPr="00AD7559">
        <w:rPr>
          <w:sz w:val="24"/>
          <w:szCs w:val="24"/>
        </w:rPr>
        <w:t xml:space="preserve">40 CFR Part 64 specifies the requirements for </w:t>
      </w:r>
      <w:r w:rsidR="00AB6090">
        <w:rPr>
          <w:sz w:val="24"/>
          <w:szCs w:val="24"/>
        </w:rPr>
        <w:t>CAM</w:t>
      </w:r>
      <w:r w:rsidRPr="00AD7559">
        <w:rPr>
          <w:sz w:val="24"/>
          <w:szCs w:val="24"/>
        </w:rPr>
        <w:t xml:space="preserve">.  The general applicability of this rule can be found in 40 CFR 64.2 and requires a Title V source to comply with the CAM requirements if </w:t>
      </w:r>
      <w:r>
        <w:rPr>
          <w:sz w:val="24"/>
          <w:szCs w:val="24"/>
        </w:rPr>
        <w:t>all three of the</w:t>
      </w:r>
      <w:r w:rsidRPr="00AD7559">
        <w:rPr>
          <w:sz w:val="24"/>
          <w:szCs w:val="24"/>
        </w:rPr>
        <w:t xml:space="preserve"> following criteria are met</w:t>
      </w:r>
      <w:r w:rsidR="006F0510">
        <w:rPr>
          <w:sz w:val="24"/>
          <w:szCs w:val="24"/>
        </w:rPr>
        <w:t xml:space="preserve"> for a pollutant-specific emission unit (PSEU)</w:t>
      </w:r>
      <w:r w:rsidRPr="00AD7559">
        <w:rPr>
          <w:sz w:val="24"/>
          <w:szCs w:val="24"/>
        </w:rPr>
        <w:t>:</w:t>
      </w:r>
    </w:p>
    <w:p w14:paraId="47802DF8" w14:textId="77777777" w:rsidR="00AD7559" w:rsidRPr="00AD7559" w:rsidRDefault="00AD7559" w:rsidP="00104CE2">
      <w:pPr>
        <w:jc w:val="both"/>
        <w:rPr>
          <w:sz w:val="24"/>
          <w:szCs w:val="24"/>
        </w:rPr>
      </w:pPr>
    </w:p>
    <w:p w14:paraId="1B706E9E" w14:textId="77777777" w:rsidR="00AD7559" w:rsidRPr="00AD7559" w:rsidRDefault="00AD7559" w:rsidP="00E32147">
      <w:pPr>
        <w:numPr>
          <w:ilvl w:val="0"/>
          <w:numId w:val="2"/>
        </w:numPr>
        <w:spacing w:after="120"/>
        <w:ind w:left="360" w:hanging="360"/>
        <w:jc w:val="both"/>
        <w:rPr>
          <w:sz w:val="24"/>
          <w:szCs w:val="24"/>
        </w:rPr>
      </w:pPr>
      <w:r w:rsidRPr="00AD7559">
        <w:rPr>
          <w:sz w:val="24"/>
          <w:szCs w:val="24"/>
        </w:rPr>
        <w:t>The unit is subject to an emission limitation or standard for a regulated air pollutant other than exem</w:t>
      </w:r>
      <w:r>
        <w:rPr>
          <w:sz w:val="24"/>
          <w:szCs w:val="24"/>
        </w:rPr>
        <w:t>ptions under 40 CFR 64.2(b)(1);</w:t>
      </w:r>
    </w:p>
    <w:p w14:paraId="43506FFA" w14:textId="77777777" w:rsidR="00AD7559" w:rsidRPr="00AD7559" w:rsidRDefault="00AD7559" w:rsidP="00E32147">
      <w:pPr>
        <w:numPr>
          <w:ilvl w:val="0"/>
          <w:numId w:val="2"/>
        </w:numPr>
        <w:spacing w:after="120"/>
        <w:ind w:left="360" w:hanging="360"/>
        <w:jc w:val="both"/>
        <w:rPr>
          <w:sz w:val="24"/>
          <w:szCs w:val="24"/>
        </w:rPr>
      </w:pPr>
      <w:r w:rsidRPr="00AD7559">
        <w:rPr>
          <w:sz w:val="24"/>
          <w:szCs w:val="24"/>
        </w:rPr>
        <w:t xml:space="preserve">The unit uses a control device to </w:t>
      </w:r>
      <w:r>
        <w:rPr>
          <w:sz w:val="24"/>
          <w:szCs w:val="24"/>
        </w:rPr>
        <w:t>comply with</w:t>
      </w:r>
      <w:r w:rsidRPr="00AD7559">
        <w:rPr>
          <w:sz w:val="24"/>
          <w:szCs w:val="24"/>
        </w:rPr>
        <w:t xml:space="preserve"> the standard</w:t>
      </w:r>
      <w:r>
        <w:rPr>
          <w:sz w:val="24"/>
          <w:szCs w:val="24"/>
        </w:rPr>
        <w:t>;</w:t>
      </w:r>
      <w:r w:rsidRPr="00AD7559">
        <w:rPr>
          <w:sz w:val="24"/>
          <w:szCs w:val="24"/>
        </w:rPr>
        <w:t xml:space="preserve"> and</w:t>
      </w:r>
    </w:p>
    <w:p w14:paraId="7FE495B8" w14:textId="77777777" w:rsidR="00AD7559" w:rsidRPr="00AD7559" w:rsidRDefault="00AD7559" w:rsidP="00E32147">
      <w:pPr>
        <w:numPr>
          <w:ilvl w:val="0"/>
          <w:numId w:val="2"/>
        </w:numPr>
        <w:ind w:left="360" w:hanging="360"/>
        <w:jc w:val="both"/>
        <w:rPr>
          <w:sz w:val="24"/>
          <w:szCs w:val="24"/>
        </w:rPr>
      </w:pPr>
      <w:r w:rsidRPr="00AD7559">
        <w:rPr>
          <w:sz w:val="24"/>
          <w:szCs w:val="24"/>
        </w:rPr>
        <w:t xml:space="preserve">The unit has pre-control emissions exceeding </w:t>
      </w:r>
      <w:r w:rsidR="00C72133">
        <w:rPr>
          <w:sz w:val="24"/>
          <w:szCs w:val="24"/>
        </w:rPr>
        <w:t>Title V major source threshold</w:t>
      </w:r>
      <w:r w:rsidRPr="00AD7559">
        <w:rPr>
          <w:sz w:val="24"/>
          <w:szCs w:val="24"/>
        </w:rPr>
        <w:t>.</w:t>
      </w:r>
    </w:p>
    <w:p w14:paraId="60593042" w14:textId="77777777" w:rsidR="00C72133" w:rsidRDefault="00C72133" w:rsidP="00AD7559">
      <w:pPr>
        <w:jc w:val="both"/>
        <w:rPr>
          <w:sz w:val="24"/>
          <w:szCs w:val="24"/>
        </w:rPr>
      </w:pPr>
    </w:p>
    <w:p w14:paraId="589D4FE8" w14:textId="77777777" w:rsidR="00E77C66" w:rsidRPr="00E77C66" w:rsidRDefault="00E77C66" w:rsidP="00E77C66">
      <w:pPr>
        <w:keepNext/>
        <w:keepLines/>
        <w:jc w:val="both"/>
        <w:rPr>
          <w:b/>
          <w:sz w:val="24"/>
          <w:szCs w:val="24"/>
        </w:rPr>
      </w:pPr>
      <w:r w:rsidRPr="00E77C66">
        <w:rPr>
          <w:b/>
          <w:sz w:val="24"/>
          <w:szCs w:val="24"/>
        </w:rPr>
        <w:lastRenderedPageBreak/>
        <w:t>CAM Applicability Table for Sources with Control Devices</w:t>
      </w:r>
    </w:p>
    <w:tbl>
      <w:tblPr>
        <w:tblStyle w:val="TableGrid"/>
        <w:tblW w:w="10098"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173"/>
        <w:gridCol w:w="1819"/>
        <w:gridCol w:w="1944"/>
        <w:gridCol w:w="1246"/>
        <w:gridCol w:w="1422"/>
        <w:gridCol w:w="961"/>
        <w:gridCol w:w="1533"/>
      </w:tblGrid>
      <w:tr w:rsidR="006F0510" w:rsidRPr="006E74C7" w14:paraId="2EF3AA5B" w14:textId="77777777" w:rsidTr="00B91E0E">
        <w:trPr>
          <w:tblHeader/>
          <w:jc w:val="center"/>
        </w:trPr>
        <w:tc>
          <w:tcPr>
            <w:tcW w:w="1183" w:type="dxa"/>
            <w:tcBorders>
              <w:top w:val="double" w:sz="4" w:space="0" w:color="auto"/>
            </w:tcBorders>
            <w:shd w:val="clear" w:color="auto" w:fill="D9D9D9" w:themeFill="background1" w:themeFillShade="D9"/>
            <w:vAlign w:val="center"/>
          </w:tcPr>
          <w:p w14:paraId="260F61C2" w14:textId="77777777" w:rsidR="006F0510" w:rsidRPr="006E74C7" w:rsidRDefault="006F0510" w:rsidP="006465EF">
            <w:pPr>
              <w:keepNext/>
              <w:keepLines/>
              <w:spacing w:before="60" w:after="60"/>
              <w:jc w:val="center"/>
              <w:rPr>
                <w:b/>
                <w:szCs w:val="24"/>
              </w:rPr>
            </w:pPr>
            <w:r w:rsidRPr="006E74C7">
              <w:rPr>
                <w:b/>
                <w:szCs w:val="24"/>
              </w:rPr>
              <w:t>Emission Point ID</w:t>
            </w:r>
          </w:p>
        </w:tc>
        <w:tc>
          <w:tcPr>
            <w:tcW w:w="1862" w:type="dxa"/>
            <w:tcBorders>
              <w:top w:val="double" w:sz="4" w:space="0" w:color="auto"/>
            </w:tcBorders>
            <w:shd w:val="clear" w:color="auto" w:fill="D9D9D9" w:themeFill="background1" w:themeFillShade="D9"/>
            <w:vAlign w:val="center"/>
          </w:tcPr>
          <w:p w14:paraId="37260739" w14:textId="1C6B32B9" w:rsidR="006F0510" w:rsidRDefault="006F0510" w:rsidP="006465EF">
            <w:pPr>
              <w:keepNext/>
              <w:keepLines/>
              <w:spacing w:before="60"/>
              <w:jc w:val="center"/>
              <w:rPr>
                <w:b/>
                <w:szCs w:val="24"/>
              </w:rPr>
            </w:pPr>
            <w:r w:rsidRPr="006E74C7">
              <w:rPr>
                <w:b/>
                <w:szCs w:val="24"/>
              </w:rPr>
              <w:t>Control Device</w:t>
            </w:r>
          </w:p>
          <w:p w14:paraId="48EFF4F1" w14:textId="77777777" w:rsidR="006F0510" w:rsidRPr="006E74C7" w:rsidRDefault="006F0510" w:rsidP="006465EF">
            <w:pPr>
              <w:keepNext/>
              <w:keepLines/>
              <w:spacing w:after="60"/>
              <w:jc w:val="center"/>
              <w:rPr>
                <w:b/>
                <w:szCs w:val="24"/>
              </w:rPr>
            </w:pPr>
            <w:r>
              <w:rPr>
                <w:b/>
                <w:szCs w:val="24"/>
              </w:rPr>
              <w:t>(not including inherent controls)</w:t>
            </w:r>
          </w:p>
        </w:tc>
        <w:tc>
          <w:tcPr>
            <w:tcW w:w="1980" w:type="dxa"/>
            <w:tcBorders>
              <w:top w:val="double" w:sz="4" w:space="0" w:color="auto"/>
            </w:tcBorders>
            <w:shd w:val="clear" w:color="auto" w:fill="D9D9D9" w:themeFill="background1" w:themeFillShade="D9"/>
            <w:vAlign w:val="center"/>
          </w:tcPr>
          <w:p w14:paraId="38949638" w14:textId="634B2413" w:rsidR="006F0510" w:rsidRPr="006E74C7" w:rsidRDefault="006F0510" w:rsidP="006465EF">
            <w:pPr>
              <w:keepNext/>
              <w:keepLines/>
              <w:spacing w:before="60" w:after="60"/>
              <w:jc w:val="center"/>
              <w:rPr>
                <w:b/>
                <w:szCs w:val="24"/>
              </w:rPr>
            </w:pPr>
            <w:r w:rsidRPr="006E74C7">
              <w:rPr>
                <w:b/>
                <w:szCs w:val="24"/>
              </w:rPr>
              <w:t>Applicable Limit</w:t>
            </w:r>
            <w:r w:rsidR="00E32147">
              <w:rPr>
                <w:b/>
                <w:szCs w:val="24"/>
              </w:rPr>
              <w:t xml:space="preserve"> </w:t>
            </w:r>
            <w:r w:rsidRPr="006E74C7">
              <w:rPr>
                <w:b/>
                <w:szCs w:val="24"/>
              </w:rPr>
              <w:t>/ Standard</w:t>
            </w:r>
          </w:p>
        </w:tc>
        <w:tc>
          <w:tcPr>
            <w:tcW w:w="1260" w:type="dxa"/>
            <w:tcBorders>
              <w:top w:val="double" w:sz="4" w:space="0" w:color="auto"/>
            </w:tcBorders>
            <w:shd w:val="clear" w:color="auto" w:fill="D9D9D9" w:themeFill="background1" w:themeFillShade="D9"/>
            <w:vAlign w:val="center"/>
          </w:tcPr>
          <w:p w14:paraId="3753C5ED" w14:textId="77777777" w:rsidR="006F0510" w:rsidRPr="006E74C7" w:rsidRDefault="006F0510" w:rsidP="006465EF">
            <w:pPr>
              <w:keepNext/>
              <w:keepLines/>
              <w:spacing w:before="60" w:after="60"/>
              <w:jc w:val="center"/>
              <w:rPr>
                <w:b/>
                <w:szCs w:val="24"/>
              </w:rPr>
            </w:pPr>
            <w:r>
              <w:rPr>
                <w:b/>
                <w:szCs w:val="24"/>
              </w:rPr>
              <w:t>Is standard exempt? (Yes/No)</w:t>
            </w:r>
          </w:p>
        </w:tc>
        <w:tc>
          <w:tcPr>
            <w:tcW w:w="1440" w:type="dxa"/>
            <w:tcBorders>
              <w:top w:val="double" w:sz="4" w:space="0" w:color="auto"/>
            </w:tcBorders>
            <w:shd w:val="clear" w:color="auto" w:fill="D9D9D9" w:themeFill="background1" w:themeFillShade="D9"/>
            <w:vAlign w:val="center"/>
          </w:tcPr>
          <w:p w14:paraId="23DCD7F0" w14:textId="12C4CFFE" w:rsidR="006F0510" w:rsidRPr="006E74C7" w:rsidRDefault="006F0510" w:rsidP="006465EF">
            <w:pPr>
              <w:keepNext/>
              <w:keepLines/>
              <w:spacing w:before="60" w:after="60"/>
              <w:jc w:val="center"/>
              <w:rPr>
                <w:b/>
                <w:szCs w:val="24"/>
              </w:rPr>
            </w:pPr>
            <w:r w:rsidRPr="006E74C7">
              <w:rPr>
                <w:b/>
                <w:szCs w:val="24"/>
              </w:rPr>
              <w:t>Pre-Control &gt;</w:t>
            </w:r>
            <w:r w:rsidR="00DD38B6">
              <w:rPr>
                <w:b/>
                <w:szCs w:val="24"/>
              </w:rPr>
              <w:t xml:space="preserve"> Major Source Threshold</w:t>
            </w:r>
            <w:r w:rsidRPr="006E74C7">
              <w:rPr>
                <w:b/>
                <w:szCs w:val="24"/>
              </w:rPr>
              <w:t xml:space="preserve"> (Yes/No)</w:t>
            </w:r>
          </w:p>
        </w:tc>
        <w:tc>
          <w:tcPr>
            <w:tcW w:w="834" w:type="dxa"/>
            <w:tcBorders>
              <w:top w:val="double" w:sz="4" w:space="0" w:color="auto"/>
            </w:tcBorders>
            <w:shd w:val="clear" w:color="auto" w:fill="D9D9D9" w:themeFill="background1" w:themeFillShade="D9"/>
            <w:vAlign w:val="center"/>
          </w:tcPr>
          <w:p w14:paraId="6A54C68F" w14:textId="77777777" w:rsidR="006F0510" w:rsidRPr="006E74C7" w:rsidRDefault="006F0510" w:rsidP="006465EF">
            <w:pPr>
              <w:keepNext/>
              <w:keepLines/>
              <w:spacing w:before="60" w:after="60"/>
              <w:jc w:val="center"/>
              <w:rPr>
                <w:b/>
                <w:szCs w:val="24"/>
              </w:rPr>
            </w:pPr>
            <w:r>
              <w:rPr>
                <w:b/>
                <w:szCs w:val="24"/>
              </w:rPr>
              <w:t>CAM Applies? (Yes/No)</w:t>
            </w:r>
          </w:p>
        </w:tc>
        <w:tc>
          <w:tcPr>
            <w:tcW w:w="1539" w:type="dxa"/>
            <w:tcBorders>
              <w:top w:val="double" w:sz="4" w:space="0" w:color="auto"/>
            </w:tcBorders>
            <w:shd w:val="clear" w:color="auto" w:fill="D9D9D9" w:themeFill="background1" w:themeFillShade="D9"/>
            <w:vAlign w:val="center"/>
          </w:tcPr>
          <w:p w14:paraId="51525AE1" w14:textId="77777777" w:rsidR="006F0510" w:rsidRDefault="006F0510" w:rsidP="006465EF">
            <w:pPr>
              <w:keepNext/>
              <w:keepLines/>
              <w:spacing w:before="60"/>
              <w:jc w:val="center"/>
              <w:rPr>
                <w:b/>
                <w:szCs w:val="24"/>
              </w:rPr>
            </w:pPr>
            <w:r>
              <w:rPr>
                <w:b/>
                <w:szCs w:val="24"/>
              </w:rPr>
              <w:t>Type of CAM PSEU</w:t>
            </w:r>
          </w:p>
          <w:p w14:paraId="5F753809" w14:textId="77777777" w:rsidR="006F0510" w:rsidRDefault="006F0510" w:rsidP="006465EF">
            <w:pPr>
              <w:keepNext/>
              <w:keepLines/>
              <w:spacing w:after="60"/>
              <w:jc w:val="center"/>
              <w:rPr>
                <w:b/>
                <w:szCs w:val="24"/>
              </w:rPr>
            </w:pPr>
            <w:r>
              <w:rPr>
                <w:b/>
                <w:szCs w:val="24"/>
              </w:rPr>
              <w:t>(Large/Other)</w:t>
            </w:r>
          </w:p>
        </w:tc>
      </w:tr>
      <w:tr w:rsidR="000310D2" w:rsidRPr="006E74C7" w14:paraId="69440A18" w14:textId="77777777" w:rsidTr="00B91E0E">
        <w:trPr>
          <w:tblHeader/>
          <w:jc w:val="center"/>
        </w:trPr>
        <w:tc>
          <w:tcPr>
            <w:tcW w:w="1183" w:type="dxa"/>
            <w:vAlign w:val="center"/>
          </w:tcPr>
          <w:p w14:paraId="54DB2CEA" w14:textId="04FE02A4" w:rsidR="000310D2" w:rsidRPr="00DD38B6" w:rsidRDefault="000310D2" w:rsidP="006465EF">
            <w:pPr>
              <w:spacing w:before="60" w:after="60"/>
              <w:jc w:val="center"/>
              <w:rPr>
                <w:bCs/>
                <w:color w:val="4F81BD" w:themeColor="accent1"/>
                <w:szCs w:val="24"/>
              </w:rPr>
            </w:pPr>
            <w:r w:rsidRPr="00DD38B6">
              <w:rPr>
                <w:bCs/>
                <w:szCs w:val="24"/>
              </w:rPr>
              <w:t>AB-002</w:t>
            </w:r>
          </w:p>
        </w:tc>
        <w:tc>
          <w:tcPr>
            <w:tcW w:w="1862" w:type="dxa"/>
            <w:vAlign w:val="center"/>
          </w:tcPr>
          <w:p w14:paraId="7756EE43" w14:textId="7018F2BF" w:rsidR="000310D2" w:rsidRPr="00DD38B6" w:rsidRDefault="000310D2" w:rsidP="006465EF">
            <w:pPr>
              <w:spacing w:before="60" w:after="60"/>
              <w:jc w:val="center"/>
              <w:rPr>
                <w:bCs/>
                <w:color w:val="4F81BD" w:themeColor="accent1"/>
                <w:szCs w:val="24"/>
              </w:rPr>
            </w:pPr>
            <w:r w:rsidRPr="00DD38B6">
              <w:rPr>
                <w:bCs/>
                <w:szCs w:val="24"/>
              </w:rPr>
              <w:t>Baghouse</w:t>
            </w:r>
          </w:p>
        </w:tc>
        <w:tc>
          <w:tcPr>
            <w:tcW w:w="1980" w:type="dxa"/>
            <w:vAlign w:val="center"/>
          </w:tcPr>
          <w:p w14:paraId="5CFF77B3" w14:textId="7CE078C0" w:rsidR="00DD38B6" w:rsidRPr="00DD38B6" w:rsidRDefault="00DD38B6" w:rsidP="00DD38B6">
            <w:pPr>
              <w:spacing w:before="60" w:after="60"/>
              <w:jc w:val="center"/>
              <w:rPr>
                <w:bCs/>
                <w:color w:val="000000" w:themeColor="text1"/>
                <w:szCs w:val="24"/>
              </w:rPr>
            </w:pPr>
            <w:r w:rsidRPr="00DD38B6">
              <w:rPr>
                <w:bCs/>
                <w:color w:val="000000" w:themeColor="text1"/>
                <w:szCs w:val="24"/>
              </w:rPr>
              <w:t>PM</w:t>
            </w:r>
            <w:r w:rsidRPr="00DD38B6">
              <w:rPr>
                <w:bCs/>
                <w:color w:val="000000" w:themeColor="text1"/>
                <w:szCs w:val="24"/>
                <w:vertAlign w:val="subscript"/>
              </w:rPr>
              <w:t>10</w:t>
            </w:r>
            <w:r w:rsidRPr="00DD38B6">
              <w:rPr>
                <w:bCs/>
                <w:color w:val="000000" w:themeColor="text1"/>
                <w:szCs w:val="24"/>
              </w:rPr>
              <w:t xml:space="preserve"> (filterable and condensable) – 95 </w:t>
            </w:r>
            <w:proofErr w:type="spellStart"/>
            <w:r w:rsidRPr="00DD38B6">
              <w:rPr>
                <w:bCs/>
                <w:color w:val="000000" w:themeColor="text1"/>
                <w:szCs w:val="24"/>
              </w:rPr>
              <w:t>tpy</w:t>
            </w:r>
            <w:proofErr w:type="spellEnd"/>
            <w:r>
              <w:rPr>
                <w:bCs/>
                <w:color w:val="000000" w:themeColor="text1"/>
                <w:szCs w:val="24"/>
              </w:rPr>
              <w:t xml:space="preserve"> [facility-wide]</w:t>
            </w:r>
          </w:p>
        </w:tc>
        <w:tc>
          <w:tcPr>
            <w:tcW w:w="1260" w:type="dxa"/>
            <w:vAlign w:val="center"/>
          </w:tcPr>
          <w:p w14:paraId="4F9FF581" w14:textId="170AFFEC" w:rsidR="000310D2" w:rsidRPr="00DD38B6" w:rsidRDefault="000310D2" w:rsidP="006465EF">
            <w:pPr>
              <w:spacing w:before="60" w:after="60"/>
              <w:jc w:val="center"/>
              <w:rPr>
                <w:bCs/>
                <w:color w:val="4F81BD" w:themeColor="accent1"/>
                <w:szCs w:val="24"/>
              </w:rPr>
            </w:pPr>
            <w:r w:rsidRPr="00DD38B6">
              <w:rPr>
                <w:bCs/>
                <w:szCs w:val="24"/>
              </w:rPr>
              <w:t>No</w:t>
            </w:r>
          </w:p>
        </w:tc>
        <w:tc>
          <w:tcPr>
            <w:tcW w:w="1440" w:type="dxa"/>
            <w:vAlign w:val="center"/>
          </w:tcPr>
          <w:p w14:paraId="469A29C8" w14:textId="15272B18" w:rsidR="000310D2" w:rsidRPr="00DD38B6" w:rsidRDefault="000310D2" w:rsidP="006465EF">
            <w:pPr>
              <w:spacing w:before="60" w:after="60"/>
              <w:jc w:val="center"/>
              <w:rPr>
                <w:bCs/>
                <w:color w:val="4F81BD" w:themeColor="accent1"/>
                <w:szCs w:val="24"/>
              </w:rPr>
            </w:pPr>
            <w:r w:rsidRPr="00DD38B6">
              <w:rPr>
                <w:bCs/>
                <w:szCs w:val="24"/>
              </w:rPr>
              <w:t>Yes</w:t>
            </w:r>
          </w:p>
        </w:tc>
        <w:tc>
          <w:tcPr>
            <w:tcW w:w="834" w:type="dxa"/>
            <w:vAlign w:val="center"/>
          </w:tcPr>
          <w:p w14:paraId="2341C848" w14:textId="77B64419" w:rsidR="000310D2" w:rsidRPr="00DD38B6" w:rsidRDefault="000310D2" w:rsidP="006465EF">
            <w:pPr>
              <w:spacing w:before="60" w:after="60"/>
              <w:jc w:val="center"/>
              <w:rPr>
                <w:bCs/>
                <w:color w:val="4F81BD" w:themeColor="accent1"/>
                <w:szCs w:val="24"/>
              </w:rPr>
            </w:pPr>
            <w:r w:rsidRPr="00DD38B6">
              <w:rPr>
                <w:bCs/>
                <w:szCs w:val="24"/>
              </w:rPr>
              <w:t>Yes</w:t>
            </w:r>
          </w:p>
        </w:tc>
        <w:tc>
          <w:tcPr>
            <w:tcW w:w="1539" w:type="dxa"/>
            <w:vAlign w:val="center"/>
          </w:tcPr>
          <w:p w14:paraId="2DAD37D7" w14:textId="3740E468" w:rsidR="000310D2" w:rsidRPr="00DD38B6" w:rsidRDefault="000310D2" w:rsidP="006465EF">
            <w:pPr>
              <w:spacing w:before="60" w:after="60"/>
              <w:jc w:val="center"/>
              <w:rPr>
                <w:bCs/>
                <w:color w:val="4F81BD" w:themeColor="accent1"/>
                <w:szCs w:val="24"/>
              </w:rPr>
            </w:pPr>
            <w:r w:rsidRPr="00DD38B6">
              <w:rPr>
                <w:bCs/>
                <w:szCs w:val="24"/>
              </w:rPr>
              <w:t>Other</w:t>
            </w:r>
          </w:p>
        </w:tc>
      </w:tr>
      <w:tr w:rsidR="00DD38B6" w:rsidRPr="006E74C7" w14:paraId="05813F36" w14:textId="77777777" w:rsidTr="00B91E0E">
        <w:trPr>
          <w:tblHeader/>
          <w:jc w:val="center"/>
        </w:trPr>
        <w:tc>
          <w:tcPr>
            <w:tcW w:w="1183" w:type="dxa"/>
            <w:vAlign w:val="center"/>
          </w:tcPr>
          <w:p w14:paraId="7244367F" w14:textId="134E1B88" w:rsidR="00DD38B6" w:rsidRPr="00DD38B6" w:rsidRDefault="00DD38B6" w:rsidP="00DD38B6">
            <w:pPr>
              <w:spacing w:before="60" w:after="60"/>
              <w:jc w:val="center"/>
              <w:rPr>
                <w:bCs/>
                <w:color w:val="4F81BD" w:themeColor="accent1"/>
                <w:szCs w:val="24"/>
              </w:rPr>
            </w:pPr>
            <w:r w:rsidRPr="00DD38B6">
              <w:rPr>
                <w:bCs/>
                <w:szCs w:val="24"/>
              </w:rPr>
              <w:t>AB-003</w:t>
            </w:r>
          </w:p>
        </w:tc>
        <w:tc>
          <w:tcPr>
            <w:tcW w:w="1862" w:type="dxa"/>
            <w:vAlign w:val="center"/>
          </w:tcPr>
          <w:p w14:paraId="3DEBA909" w14:textId="57C8F720" w:rsidR="00DD38B6" w:rsidRPr="00DD38B6" w:rsidRDefault="00DD38B6" w:rsidP="00DD38B6">
            <w:pPr>
              <w:spacing w:before="60" w:after="60"/>
              <w:jc w:val="center"/>
              <w:rPr>
                <w:bCs/>
                <w:color w:val="4F81BD" w:themeColor="accent1"/>
                <w:szCs w:val="24"/>
              </w:rPr>
            </w:pPr>
            <w:r w:rsidRPr="00DD38B6">
              <w:rPr>
                <w:bCs/>
                <w:szCs w:val="24"/>
              </w:rPr>
              <w:t>Baghouse</w:t>
            </w:r>
          </w:p>
        </w:tc>
        <w:tc>
          <w:tcPr>
            <w:tcW w:w="1980" w:type="dxa"/>
            <w:vAlign w:val="center"/>
          </w:tcPr>
          <w:p w14:paraId="14C0A4B3" w14:textId="34A5EB57" w:rsidR="00DD38B6" w:rsidRPr="00DD38B6" w:rsidRDefault="00DD38B6" w:rsidP="00DD38B6">
            <w:pPr>
              <w:spacing w:before="60" w:after="60"/>
              <w:jc w:val="center"/>
              <w:rPr>
                <w:bCs/>
                <w:color w:val="4F81BD" w:themeColor="accent1"/>
                <w:szCs w:val="24"/>
              </w:rPr>
            </w:pPr>
            <w:r w:rsidRPr="00DD38B6">
              <w:rPr>
                <w:bCs/>
                <w:color w:val="000000" w:themeColor="text1"/>
                <w:szCs w:val="24"/>
              </w:rPr>
              <w:t>PM</w:t>
            </w:r>
            <w:r w:rsidRPr="00DD38B6">
              <w:rPr>
                <w:bCs/>
                <w:color w:val="000000" w:themeColor="text1"/>
                <w:szCs w:val="24"/>
                <w:vertAlign w:val="subscript"/>
              </w:rPr>
              <w:t>10</w:t>
            </w:r>
            <w:r w:rsidRPr="00DD38B6">
              <w:rPr>
                <w:bCs/>
                <w:color w:val="000000" w:themeColor="text1"/>
                <w:szCs w:val="24"/>
              </w:rPr>
              <w:t xml:space="preserve"> (filterable and condensable) – 95 </w:t>
            </w:r>
            <w:proofErr w:type="spellStart"/>
            <w:r w:rsidRPr="00DD38B6">
              <w:rPr>
                <w:bCs/>
                <w:color w:val="000000" w:themeColor="text1"/>
                <w:szCs w:val="24"/>
              </w:rPr>
              <w:t>tpy</w:t>
            </w:r>
            <w:proofErr w:type="spellEnd"/>
            <w:r>
              <w:rPr>
                <w:bCs/>
                <w:color w:val="000000" w:themeColor="text1"/>
                <w:szCs w:val="24"/>
              </w:rPr>
              <w:t xml:space="preserve"> [facility-wide]</w:t>
            </w:r>
          </w:p>
        </w:tc>
        <w:tc>
          <w:tcPr>
            <w:tcW w:w="1260" w:type="dxa"/>
            <w:vAlign w:val="center"/>
          </w:tcPr>
          <w:p w14:paraId="3D7B261E" w14:textId="71D484E8" w:rsidR="00DD38B6" w:rsidRPr="00DD38B6" w:rsidRDefault="00DD38B6" w:rsidP="00DD38B6">
            <w:pPr>
              <w:spacing w:before="60" w:after="60"/>
              <w:jc w:val="center"/>
              <w:rPr>
                <w:bCs/>
                <w:color w:val="4F81BD" w:themeColor="accent1"/>
                <w:szCs w:val="24"/>
              </w:rPr>
            </w:pPr>
            <w:r w:rsidRPr="00DD38B6">
              <w:rPr>
                <w:bCs/>
                <w:szCs w:val="24"/>
              </w:rPr>
              <w:t>No</w:t>
            </w:r>
          </w:p>
        </w:tc>
        <w:tc>
          <w:tcPr>
            <w:tcW w:w="1440" w:type="dxa"/>
            <w:vAlign w:val="center"/>
          </w:tcPr>
          <w:p w14:paraId="3872247E" w14:textId="546858CA" w:rsidR="00DD38B6" w:rsidRPr="00DD38B6" w:rsidRDefault="00DD38B6" w:rsidP="00DD38B6">
            <w:pPr>
              <w:spacing w:before="60" w:after="60"/>
              <w:jc w:val="center"/>
              <w:rPr>
                <w:bCs/>
                <w:color w:val="4F81BD" w:themeColor="accent1"/>
                <w:szCs w:val="24"/>
              </w:rPr>
            </w:pPr>
            <w:r w:rsidRPr="00DD38B6">
              <w:rPr>
                <w:bCs/>
                <w:szCs w:val="24"/>
              </w:rPr>
              <w:t>Yes</w:t>
            </w:r>
          </w:p>
        </w:tc>
        <w:tc>
          <w:tcPr>
            <w:tcW w:w="834" w:type="dxa"/>
            <w:vAlign w:val="center"/>
          </w:tcPr>
          <w:p w14:paraId="0DEEB637" w14:textId="58FC4ECC" w:rsidR="00DD38B6" w:rsidRPr="00DD38B6" w:rsidRDefault="00DD38B6" w:rsidP="00DD38B6">
            <w:pPr>
              <w:spacing w:before="60" w:after="60"/>
              <w:jc w:val="center"/>
              <w:rPr>
                <w:bCs/>
                <w:color w:val="4F81BD" w:themeColor="accent1"/>
                <w:szCs w:val="24"/>
              </w:rPr>
            </w:pPr>
            <w:r w:rsidRPr="00DD38B6">
              <w:rPr>
                <w:bCs/>
                <w:szCs w:val="24"/>
              </w:rPr>
              <w:t>Yes</w:t>
            </w:r>
          </w:p>
        </w:tc>
        <w:tc>
          <w:tcPr>
            <w:tcW w:w="1539" w:type="dxa"/>
            <w:vAlign w:val="center"/>
          </w:tcPr>
          <w:p w14:paraId="19D1178D" w14:textId="4246106A" w:rsidR="00DD38B6" w:rsidRPr="00DD38B6" w:rsidRDefault="00DD38B6" w:rsidP="00DD38B6">
            <w:pPr>
              <w:spacing w:before="60" w:after="60"/>
              <w:jc w:val="center"/>
              <w:rPr>
                <w:bCs/>
                <w:color w:val="4F81BD" w:themeColor="accent1"/>
                <w:szCs w:val="24"/>
              </w:rPr>
            </w:pPr>
            <w:r w:rsidRPr="00DD38B6">
              <w:rPr>
                <w:bCs/>
                <w:szCs w:val="24"/>
              </w:rPr>
              <w:t>Other</w:t>
            </w:r>
          </w:p>
        </w:tc>
      </w:tr>
    </w:tbl>
    <w:p w14:paraId="66B2D4E5" w14:textId="77777777" w:rsidR="00C72133" w:rsidRDefault="00C72133" w:rsidP="00AD7559">
      <w:pPr>
        <w:jc w:val="both"/>
        <w:rPr>
          <w:sz w:val="24"/>
          <w:szCs w:val="24"/>
        </w:rPr>
      </w:pPr>
    </w:p>
    <w:p w14:paraId="759E4C53" w14:textId="77777777" w:rsidR="00531513" w:rsidRDefault="00531513" w:rsidP="00531513">
      <w:pPr>
        <w:rPr>
          <w:sz w:val="24"/>
          <w:szCs w:val="24"/>
        </w:rPr>
      </w:pPr>
    </w:p>
    <w:p w14:paraId="54E30503" w14:textId="77777777" w:rsidR="00531513" w:rsidRDefault="00AE4F70" w:rsidP="00B91E0E">
      <w:pPr>
        <w:spacing w:after="120"/>
        <w:jc w:val="both"/>
        <w:rPr>
          <w:sz w:val="24"/>
          <w:szCs w:val="24"/>
        </w:rPr>
      </w:pPr>
      <w:r>
        <w:rPr>
          <w:sz w:val="24"/>
          <w:szCs w:val="24"/>
          <w:u w:val="single"/>
        </w:rPr>
        <w:t xml:space="preserve">NATIONAL EMISSION STANDARDS FOR HAZARDOUS AIR POLLUTANTS (NESHAP) </w:t>
      </w:r>
      <w:r w:rsidR="00531513">
        <w:rPr>
          <w:sz w:val="24"/>
          <w:szCs w:val="24"/>
          <w:u w:val="single"/>
        </w:rPr>
        <w:t>APPLICABILITY</w:t>
      </w:r>
    </w:p>
    <w:p w14:paraId="24441D7B" w14:textId="02E3A108" w:rsidR="00531513" w:rsidRDefault="000F2B71" w:rsidP="00104CE2">
      <w:pPr>
        <w:jc w:val="both"/>
        <w:rPr>
          <w:sz w:val="24"/>
          <w:szCs w:val="24"/>
        </w:rPr>
      </w:pPr>
      <w:r w:rsidRPr="000F2B71">
        <w:rPr>
          <w:b/>
          <w:bCs/>
          <w:i/>
          <w:iCs/>
          <w:sz w:val="24"/>
          <w:szCs w:val="24"/>
        </w:rPr>
        <w:t>40 CFR Part 63, Subpart ZZZZ – NESHAP for Stationary Reciprocating Internal Combustion Engines:</w:t>
      </w:r>
      <w:r w:rsidRPr="000F2B71">
        <w:rPr>
          <w:sz w:val="24"/>
          <w:szCs w:val="24"/>
        </w:rPr>
        <w:t xml:space="preserve"> Under the provisions of Subpart ZZZZ, a stationary reciprocating internal combustion engine (RICE) located at an area source of HAPs is considered ‘new’ if it commenced construction on or after June 12, 2006. Esco owns and </w:t>
      </w:r>
      <w:r w:rsidR="003946E4" w:rsidRPr="000F2B71">
        <w:rPr>
          <w:sz w:val="24"/>
          <w:szCs w:val="24"/>
        </w:rPr>
        <w:t>operates</w:t>
      </w:r>
      <w:r w:rsidRPr="000F2B71">
        <w:rPr>
          <w:sz w:val="24"/>
          <w:szCs w:val="24"/>
        </w:rPr>
        <w:t xml:space="preserve"> emergency engines that meet </w:t>
      </w:r>
      <w:r w:rsidR="007B799B" w:rsidRPr="000F2B71">
        <w:rPr>
          <w:sz w:val="24"/>
          <w:szCs w:val="24"/>
        </w:rPr>
        <w:t>those</w:t>
      </w:r>
      <w:r w:rsidRPr="000F2B71">
        <w:rPr>
          <w:sz w:val="24"/>
          <w:szCs w:val="24"/>
        </w:rPr>
        <w:t xml:space="preserve"> criteria.  Such engines will demonstrate compliance with Subpart ZZZZ by complying with the requirements found in the New Source Performance Standards Subpart IIII and Subpart JJJJ. No further requirements apply under Subpart ZZZZ.</w:t>
      </w:r>
    </w:p>
    <w:p w14:paraId="7DEC7D85" w14:textId="77777777" w:rsidR="00D256E0" w:rsidRDefault="00D256E0" w:rsidP="00104CE2">
      <w:pPr>
        <w:jc w:val="both"/>
        <w:rPr>
          <w:sz w:val="24"/>
          <w:szCs w:val="24"/>
        </w:rPr>
      </w:pPr>
    </w:p>
    <w:p w14:paraId="14CC8AC5" w14:textId="12C79713" w:rsidR="00D256E0" w:rsidRPr="000F2B71" w:rsidRDefault="00D256E0" w:rsidP="00104CE2">
      <w:pPr>
        <w:jc w:val="both"/>
        <w:rPr>
          <w:sz w:val="24"/>
          <w:szCs w:val="24"/>
        </w:rPr>
      </w:pPr>
      <w:r w:rsidRPr="00D256E0">
        <w:rPr>
          <w:b/>
          <w:bCs/>
          <w:i/>
          <w:iCs/>
          <w:sz w:val="24"/>
          <w:szCs w:val="24"/>
        </w:rPr>
        <w:t>40 CFR Part 63, Subpart EEEEE – NESHAP for Iron and Steel Foundries:</w:t>
      </w:r>
      <w:r>
        <w:rPr>
          <w:sz w:val="24"/>
          <w:szCs w:val="24"/>
        </w:rPr>
        <w:t xml:space="preserve"> The provisions of Subpart EEEEE are applicable to </w:t>
      </w:r>
      <w:r w:rsidR="00AC7D51">
        <w:rPr>
          <w:sz w:val="24"/>
          <w:szCs w:val="24"/>
        </w:rPr>
        <w:t xml:space="preserve">any owners or operators of an iron and steel foundry that is (or is part of) a major source of hazardous air pollutant (HAP) emissions. </w:t>
      </w:r>
      <w:r w:rsidR="00E32147">
        <w:rPr>
          <w:sz w:val="24"/>
          <w:szCs w:val="24"/>
        </w:rPr>
        <w:t xml:space="preserve"> </w:t>
      </w:r>
      <w:r w:rsidR="00AC7D51">
        <w:rPr>
          <w:sz w:val="24"/>
          <w:szCs w:val="24"/>
        </w:rPr>
        <w:t>Esco is classified as a steel foundry and a major source of HAPs; therefore, the provisions of Subpart EEEEE are applicable.</w:t>
      </w:r>
    </w:p>
    <w:p w14:paraId="642BC5E8" w14:textId="77777777" w:rsidR="00AE4F70" w:rsidRDefault="00AE4F70" w:rsidP="00104CE2">
      <w:pPr>
        <w:jc w:val="both"/>
        <w:rPr>
          <w:sz w:val="24"/>
          <w:szCs w:val="24"/>
        </w:rPr>
      </w:pPr>
    </w:p>
    <w:p w14:paraId="7E544765" w14:textId="77777777" w:rsidR="00AE4F70" w:rsidRDefault="00AE4F70" w:rsidP="00B91E0E">
      <w:pPr>
        <w:spacing w:after="120"/>
        <w:jc w:val="both"/>
        <w:rPr>
          <w:sz w:val="24"/>
          <w:szCs w:val="24"/>
          <w:u w:val="single"/>
        </w:rPr>
      </w:pPr>
      <w:r>
        <w:rPr>
          <w:sz w:val="24"/>
          <w:szCs w:val="24"/>
          <w:u w:val="single"/>
        </w:rPr>
        <w:t>NEW SOURCE PERFORMANCE STANDARDS (NSPS) APPLICABILITY</w:t>
      </w:r>
    </w:p>
    <w:p w14:paraId="0243E009" w14:textId="3B8E87E2" w:rsidR="00AE4F70" w:rsidRPr="000F2B71" w:rsidRDefault="000F2B71" w:rsidP="00104CE2">
      <w:pPr>
        <w:jc w:val="both"/>
        <w:rPr>
          <w:b/>
          <w:bCs/>
          <w:i/>
          <w:iCs/>
          <w:sz w:val="24"/>
          <w:szCs w:val="24"/>
        </w:rPr>
      </w:pPr>
      <w:r w:rsidRPr="000F2B71">
        <w:rPr>
          <w:b/>
          <w:bCs/>
          <w:i/>
          <w:iCs/>
          <w:sz w:val="24"/>
          <w:szCs w:val="24"/>
        </w:rPr>
        <w:t xml:space="preserve">40 CFR Part 60, Subpart IIII – Standards of Performance for Internal Combustion Engines: </w:t>
      </w:r>
      <w:r w:rsidR="00A73159" w:rsidRPr="00A73159">
        <w:rPr>
          <w:sz w:val="24"/>
          <w:szCs w:val="24"/>
        </w:rPr>
        <w:t xml:space="preserve">The standards of Subpart IIII are applicable to any stationary compression ignition internal combustion engine that commenced construction (i.e. date the engine is ordered by the owner or operator) after July 11, 2005 and manufactured after April 1, 2006 or after July 1, 2006 if it is a certified National Fire Protection Association (NFPA) fire pump engine. </w:t>
      </w:r>
      <w:r w:rsidR="00A73159">
        <w:rPr>
          <w:sz w:val="24"/>
          <w:szCs w:val="24"/>
        </w:rPr>
        <w:t>ESCO</w:t>
      </w:r>
      <w:r w:rsidR="00A73159" w:rsidRPr="00A73159">
        <w:rPr>
          <w:sz w:val="24"/>
          <w:szCs w:val="24"/>
        </w:rPr>
        <w:t xml:space="preserve"> owns and operates two (2) emergency engines that meet the criteria stated above; therefore, the provisions of Subpart IIII are applicable.</w:t>
      </w:r>
    </w:p>
    <w:p w14:paraId="00F673F1" w14:textId="77777777" w:rsidR="00AB6090" w:rsidRDefault="00AB6090" w:rsidP="00104CE2">
      <w:pPr>
        <w:jc w:val="both"/>
        <w:rPr>
          <w:sz w:val="24"/>
          <w:szCs w:val="24"/>
          <w:u w:val="single"/>
        </w:rPr>
      </w:pPr>
    </w:p>
    <w:p w14:paraId="01652A76" w14:textId="77777777" w:rsidR="00B91E0E" w:rsidRDefault="00B91E0E" w:rsidP="00104CE2">
      <w:pPr>
        <w:jc w:val="both"/>
        <w:rPr>
          <w:sz w:val="24"/>
          <w:szCs w:val="24"/>
          <w:u w:val="single"/>
        </w:rPr>
      </w:pPr>
    </w:p>
    <w:p w14:paraId="3D81BE57" w14:textId="1823F863" w:rsidR="00531513" w:rsidRPr="000F2B71" w:rsidRDefault="00531513" w:rsidP="00B91E0E">
      <w:pPr>
        <w:spacing w:after="120"/>
        <w:jc w:val="both"/>
        <w:rPr>
          <w:sz w:val="24"/>
          <w:szCs w:val="24"/>
          <w:u w:val="single"/>
        </w:rPr>
      </w:pPr>
      <w:r>
        <w:rPr>
          <w:sz w:val="24"/>
          <w:szCs w:val="24"/>
          <w:u w:val="single"/>
        </w:rPr>
        <w:t>SPECIFIC APPLICABLE REQUIREMENTS</w:t>
      </w:r>
      <w:r w:rsidR="00AB6090" w:rsidRPr="006F0510">
        <w:rPr>
          <w:color w:val="4F81BD" w:themeColor="accent1"/>
          <w:sz w:val="24"/>
          <w:szCs w:val="24"/>
        </w:rPr>
        <w:t xml:space="preserve"> </w:t>
      </w:r>
    </w:p>
    <w:tbl>
      <w:tblPr>
        <w:tblStyle w:val="TableGrid"/>
        <w:tblW w:w="10885" w:type="dxa"/>
        <w:jc w:val="center"/>
        <w:tblCellMar>
          <w:top w:w="58" w:type="dxa"/>
          <w:left w:w="115" w:type="dxa"/>
          <w:bottom w:w="58" w:type="dxa"/>
          <w:right w:w="115" w:type="dxa"/>
        </w:tblCellMar>
        <w:tblLook w:val="04A0" w:firstRow="1" w:lastRow="0" w:firstColumn="1" w:lastColumn="0" w:noHBand="0" w:noVBand="1"/>
      </w:tblPr>
      <w:tblGrid>
        <w:gridCol w:w="1075"/>
        <w:gridCol w:w="2790"/>
        <w:gridCol w:w="1710"/>
        <w:gridCol w:w="2070"/>
        <w:gridCol w:w="3240"/>
      </w:tblGrid>
      <w:tr w:rsidR="00E32147" w:rsidRPr="007E245A" w14:paraId="59F3DA8F" w14:textId="77777777" w:rsidTr="00B91E0E">
        <w:trPr>
          <w:trHeight w:val="634"/>
          <w:jc w:val="center"/>
        </w:trPr>
        <w:tc>
          <w:tcPr>
            <w:tcW w:w="1075" w:type="dxa"/>
            <w:shd w:val="clear" w:color="auto" w:fill="D9D9D9" w:themeFill="background1" w:themeFillShade="D9"/>
            <w:vAlign w:val="center"/>
          </w:tcPr>
          <w:p w14:paraId="30E3892D" w14:textId="77777777" w:rsidR="00E32147" w:rsidRPr="007E245A" w:rsidRDefault="00E32147" w:rsidP="00E71EF5">
            <w:pPr>
              <w:widowControl w:val="0"/>
              <w:tabs>
                <w:tab w:val="left" w:pos="5220"/>
              </w:tabs>
              <w:jc w:val="center"/>
              <w:rPr>
                <w:b/>
              </w:rPr>
            </w:pPr>
            <w:r w:rsidRPr="007E245A">
              <w:rPr>
                <w:b/>
              </w:rPr>
              <w:t>Emission Point</w:t>
            </w:r>
            <w:r>
              <w:rPr>
                <w:b/>
              </w:rPr>
              <w:t>(s)</w:t>
            </w:r>
          </w:p>
        </w:tc>
        <w:tc>
          <w:tcPr>
            <w:tcW w:w="2790" w:type="dxa"/>
            <w:shd w:val="clear" w:color="auto" w:fill="D9D9D9" w:themeFill="background1" w:themeFillShade="D9"/>
            <w:vAlign w:val="center"/>
          </w:tcPr>
          <w:p w14:paraId="24124390" w14:textId="77777777" w:rsidR="00E32147" w:rsidRPr="007E245A" w:rsidRDefault="00E32147" w:rsidP="00E71EF5">
            <w:pPr>
              <w:widowControl w:val="0"/>
              <w:tabs>
                <w:tab w:val="left" w:pos="5220"/>
              </w:tabs>
              <w:jc w:val="center"/>
              <w:rPr>
                <w:b/>
              </w:rPr>
            </w:pPr>
            <w:r w:rsidRPr="007E245A">
              <w:rPr>
                <w:b/>
              </w:rPr>
              <w:t>Applicable Requirement</w:t>
            </w:r>
          </w:p>
        </w:tc>
        <w:tc>
          <w:tcPr>
            <w:tcW w:w="1710" w:type="dxa"/>
            <w:shd w:val="clear" w:color="auto" w:fill="D9D9D9" w:themeFill="background1" w:themeFillShade="D9"/>
            <w:vAlign w:val="center"/>
          </w:tcPr>
          <w:p w14:paraId="6BB6B856" w14:textId="77777777" w:rsidR="00E32147" w:rsidRPr="007E245A" w:rsidRDefault="00E32147" w:rsidP="00E71EF5">
            <w:pPr>
              <w:widowControl w:val="0"/>
              <w:tabs>
                <w:tab w:val="left" w:pos="5220"/>
              </w:tabs>
              <w:jc w:val="center"/>
              <w:rPr>
                <w:b/>
              </w:rPr>
            </w:pPr>
            <w:r w:rsidRPr="007E245A">
              <w:rPr>
                <w:b/>
              </w:rPr>
              <w:t>Pollutant / Parameter</w:t>
            </w:r>
          </w:p>
        </w:tc>
        <w:tc>
          <w:tcPr>
            <w:tcW w:w="2070" w:type="dxa"/>
            <w:shd w:val="clear" w:color="auto" w:fill="D9D9D9" w:themeFill="background1" w:themeFillShade="D9"/>
            <w:vAlign w:val="center"/>
          </w:tcPr>
          <w:p w14:paraId="5BCAB0F4" w14:textId="77777777" w:rsidR="00E32147" w:rsidRPr="007E245A" w:rsidRDefault="00E32147" w:rsidP="00E71EF5">
            <w:pPr>
              <w:widowControl w:val="0"/>
              <w:tabs>
                <w:tab w:val="left" w:pos="5220"/>
              </w:tabs>
              <w:jc w:val="center"/>
              <w:rPr>
                <w:b/>
              </w:rPr>
            </w:pPr>
            <w:r w:rsidRPr="007E245A">
              <w:rPr>
                <w:b/>
              </w:rPr>
              <w:t>Limitation</w:t>
            </w:r>
          </w:p>
        </w:tc>
        <w:tc>
          <w:tcPr>
            <w:tcW w:w="3240" w:type="dxa"/>
            <w:shd w:val="clear" w:color="auto" w:fill="D9D9D9" w:themeFill="background1" w:themeFillShade="D9"/>
            <w:vAlign w:val="center"/>
          </w:tcPr>
          <w:p w14:paraId="09F36845" w14:textId="77777777" w:rsidR="00E32147" w:rsidRPr="007E245A" w:rsidRDefault="00E32147" w:rsidP="00E71EF5">
            <w:pPr>
              <w:widowControl w:val="0"/>
              <w:tabs>
                <w:tab w:val="left" w:pos="5220"/>
              </w:tabs>
              <w:jc w:val="center"/>
              <w:rPr>
                <w:b/>
              </w:rPr>
            </w:pPr>
            <w:r w:rsidRPr="007E245A">
              <w:rPr>
                <w:b/>
              </w:rPr>
              <w:t>Compliance Demonstration</w:t>
            </w:r>
          </w:p>
        </w:tc>
      </w:tr>
      <w:tr w:rsidR="00BE1CEB" w:rsidRPr="007E245A" w14:paraId="2796EF5A" w14:textId="77777777" w:rsidTr="00B91E0E">
        <w:trPr>
          <w:jc w:val="center"/>
        </w:trPr>
        <w:tc>
          <w:tcPr>
            <w:tcW w:w="1075" w:type="dxa"/>
            <w:vAlign w:val="center"/>
          </w:tcPr>
          <w:p w14:paraId="7B148254" w14:textId="77777777" w:rsidR="00BE1CEB" w:rsidRPr="007E245A" w:rsidRDefault="00BE1CEB" w:rsidP="00E71EF5">
            <w:pPr>
              <w:widowControl w:val="0"/>
              <w:tabs>
                <w:tab w:val="left" w:pos="5220"/>
              </w:tabs>
              <w:jc w:val="center"/>
            </w:pPr>
            <w:r w:rsidRPr="007E245A">
              <w:t>AA-000</w:t>
            </w:r>
          </w:p>
        </w:tc>
        <w:tc>
          <w:tcPr>
            <w:tcW w:w="2790" w:type="dxa"/>
            <w:vAlign w:val="center"/>
          </w:tcPr>
          <w:p w14:paraId="5CD8BD4F" w14:textId="77777777" w:rsidR="00BE1CEB" w:rsidRPr="007E245A" w:rsidRDefault="00BE1CEB" w:rsidP="00E71EF5">
            <w:pPr>
              <w:widowControl w:val="0"/>
              <w:tabs>
                <w:tab w:val="left" w:pos="5220"/>
              </w:tabs>
              <w:jc w:val="center"/>
            </w:pPr>
            <w:r w:rsidRPr="007E245A">
              <w:t>11 Miss. Admin. Code Pt. 2, R. 1.</w:t>
            </w:r>
            <w:proofErr w:type="gramStart"/>
            <w:r w:rsidRPr="007E245A">
              <w:t>3.A.</w:t>
            </w:r>
            <w:proofErr w:type="gramEnd"/>
          </w:p>
        </w:tc>
        <w:tc>
          <w:tcPr>
            <w:tcW w:w="1710" w:type="dxa"/>
            <w:vAlign w:val="center"/>
          </w:tcPr>
          <w:p w14:paraId="01E37604" w14:textId="77777777" w:rsidR="00BE1CEB" w:rsidRPr="007E245A" w:rsidRDefault="00BE1CEB" w:rsidP="00E71EF5">
            <w:pPr>
              <w:widowControl w:val="0"/>
              <w:tabs>
                <w:tab w:val="left" w:pos="5220"/>
              </w:tabs>
              <w:jc w:val="center"/>
            </w:pPr>
            <w:r w:rsidRPr="007E245A">
              <w:t>Opacity (smoke)</w:t>
            </w:r>
          </w:p>
        </w:tc>
        <w:tc>
          <w:tcPr>
            <w:tcW w:w="2070" w:type="dxa"/>
            <w:vAlign w:val="center"/>
          </w:tcPr>
          <w:p w14:paraId="0E3323AA" w14:textId="77777777" w:rsidR="00BE1CEB" w:rsidRPr="007E245A" w:rsidRDefault="00BE1CEB" w:rsidP="00E71EF5">
            <w:pPr>
              <w:widowControl w:val="0"/>
              <w:tabs>
                <w:tab w:val="left" w:pos="5220"/>
              </w:tabs>
              <w:jc w:val="center"/>
            </w:pPr>
            <w:r w:rsidRPr="007E245A">
              <w:t>40%</w:t>
            </w:r>
          </w:p>
        </w:tc>
        <w:tc>
          <w:tcPr>
            <w:tcW w:w="3240" w:type="dxa"/>
            <w:vAlign w:val="center"/>
          </w:tcPr>
          <w:p w14:paraId="5AEBEAAE" w14:textId="05D4AF4B" w:rsidR="00BE1CEB" w:rsidRPr="007E245A" w:rsidRDefault="00BE1CEB" w:rsidP="00E71EF5">
            <w:pPr>
              <w:widowControl w:val="0"/>
              <w:tabs>
                <w:tab w:val="left" w:pos="5220"/>
              </w:tabs>
              <w:jc w:val="center"/>
            </w:pPr>
            <w:r w:rsidRPr="00685500">
              <w:t>Operate and maintain all control devices.</w:t>
            </w:r>
          </w:p>
        </w:tc>
      </w:tr>
    </w:tbl>
    <w:p w14:paraId="17A963ED" w14:textId="77777777" w:rsidR="00B91E0E" w:rsidRDefault="00B91E0E">
      <w:r>
        <w:br w:type="page"/>
      </w:r>
    </w:p>
    <w:tbl>
      <w:tblPr>
        <w:tblStyle w:val="TableGrid"/>
        <w:tblW w:w="10885" w:type="dxa"/>
        <w:jc w:val="center"/>
        <w:tblCellMar>
          <w:top w:w="58" w:type="dxa"/>
          <w:left w:w="115" w:type="dxa"/>
          <w:bottom w:w="58" w:type="dxa"/>
          <w:right w:w="115" w:type="dxa"/>
        </w:tblCellMar>
        <w:tblLook w:val="04A0" w:firstRow="1" w:lastRow="0" w:firstColumn="1" w:lastColumn="0" w:noHBand="0" w:noVBand="1"/>
      </w:tblPr>
      <w:tblGrid>
        <w:gridCol w:w="1075"/>
        <w:gridCol w:w="2790"/>
        <w:gridCol w:w="1710"/>
        <w:gridCol w:w="2070"/>
        <w:gridCol w:w="3240"/>
      </w:tblGrid>
      <w:tr w:rsidR="00B91E0E" w:rsidRPr="007E245A" w14:paraId="64C19595" w14:textId="77777777" w:rsidTr="00B91E0E">
        <w:trPr>
          <w:trHeight w:val="652"/>
          <w:jc w:val="center"/>
        </w:trPr>
        <w:tc>
          <w:tcPr>
            <w:tcW w:w="1075" w:type="dxa"/>
            <w:shd w:val="clear" w:color="auto" w:fill="D9D9D9" w:themeFill="background1" w:themeFillShade="D9"/>
            <w:vAlign w:val="center"/>
          </w:tcPr>
          <w:p w14:paraId="496F101B" w14:textId="2AF64A22" w:rsidR="00B91E0E" w:rsidRPr="007E245A" w:rsidRDefault="00B91E0E" w:rsidP="00B91E0E">
            <w:pPr>
              <w:widowControl w:val="0"/>
              <w:tabs>
                <w:tab w:val="left" w:pos="5220"/>
              </w:tabs>
              <w:jc w:val="center"/>
            </w:pPr>
            <w:r w:rsidRPr="007E245A">
              <w:rPr>
                <w:b/>
              </w:rPr>
              <w:lastRenderedPageBreak/>
              <w:t>Emission Point</w:t>
            </w:r>
            <w:r>
              <w:rPr>
                <w:b/>
              </w:rPr>
              <w:t>(s)</w:t>
            </w:r>
          </w:p>
        </w:tc>
        <w:tc>
          <w:tcPr>
            <w:tcW w:w="2790" w:type="dxa"/>
            <w:shd w:val="clear" w:color="auto" w:fill="D9D9D9" w:themeFill="background1" w:themeFillShade="D9"/>
            <w:vAlign w:val="center"/>
          </w:tcPr>
          <w:p w14:paraId="44C9AE01" w14:textId="4586D2EB" w:rsidR="00B91E0E" w:rsidRPr="007E245A" w:rsidRDefault="00B91E0E" w:rsidP="00B91E0E">
            <w:pPr>
              <w:widowControl w:val="0"/>
              <w:tabs>
                <w:tab w:val="left" w:pos="5220"/>
              </w:tabs>
              <w:jc w:val="center"/>
            </w:pPr>
            <w:r w:rsidRPr="007E245A">
              <w:rPr>
                <w:b/>
              </w:rPr>
              <w:t>Applicable Requirement</w:t>
            </w:r>
          </w:p>
        </w:tc>
        <w:tc>
          <w:tcPr>
            <w:tcW w:w="1710" w:type="dxa"/>
            <w:shd w:val="clear" w:color="auto" w:fill="D9D9D9" w:themeFill="background1" w:themeFillShade="D9"/>
            <w:vAlign w:val="center"/>
          </w:tcPr>
          <w:p w14:paraId="0825402C" w14:textId="60564FAB" w:rsidR="00B91E0E" w:rsidRPr="007E245A" w:rsidRDefault="00B91E0E" w:rsidP="00B91E0E">
            <w:pPr>
              <w:widowControl w:val="0"/>
              <w:tabs>
                <w:tab w:val="left" w:pos="5220"/>
              </w:tabs>
              <w:jc w:val="center"/>
            </w:pPr>
            <w:r w:rsidRPr="007E245A">
              <w:rPr>
                <w:b/>
              </w:rPr>
              <w:t>Pollutant / Parameter</w:t>
            </w:r>
          </w:p>
        </w:tc>
        <w:tc>
          <w:tcPr>
            <w:tcW w:w="2070" w:type="dxa"/>
            <w:shd w:val="clear" w:color="auto" w:fill="D9D9D9" w:themeFill="background1" w:themeFillShade="D9"/>
            <w:vAlign w:val="center"/>
          </w:tcPr>
          <w:p w14:paraId="181B895D" w14:textId="6A3B4C34" w:rsidR="00B91E0E" w:rsidRPr="007E245A" w:rsidRDefault="00B91E0E" w:rsidP="00B91E0E">
            <w:pPr>
              <w:widowControl w:val="0"/>
              <w:tabs>
                <w:tab w:val="left" w:pos="5220"/>
              </w:tabs>
              <w:jc w:val="center"/>
            </w:pPr>
            <w:r w:rsidRPr="007E245A">
              <w:rPr>
                <w:b/>
              </w:rPr>
              <w:t>Limitation</w:t>
            </w:r>
          </w:p>
        </w:tc>
        <w:tc>
          <w:tcPr>
            <w:tcW w:w="3240" w:type="dxa"/>
            <w:shd w:val="clear" w:color="auto" w:fill="D9D9D9" w:themeFill="background1" w:themeFillShade="D9"/>
            <w:vAlign w:val="center"/>
          </w:tcPr>
          <w:p w14:paraId="73718328" w14:textId="7FE7551B" w:rsidR="00B91E0E" w:rsidRPr="007E245A" w:rsidRDefault="00B91E0E" w:rsidP="00B91E0E">
            <w:pPr>
              <w:widowControl w:val="0"/>
              <w:tabs>
                <w:tab w:val="left" w:pos="5220"/>
              </w:tabs>
              <w:jc w:val="center"/>
            </w:pPr>
            <w:r w:rsidRPr="007E245A">
              <w:rPr>
                <w:b/>
              </w:rPr>
              <w:t>Compliance Demonstration</w:t>
            </w:r>
          </w:p>
        </w:tc>
      </w:tr>
      <w:tr w:rsidR="00B91E0E" w:rsidRPr="007E245A" w14:paraId="25DEF123" w14:textId="77777777" w:rsidTr="00B91E0E">
        <w:trPr>
          <w:jc w:val="center"/>
        </w:trPr>
        <w:tc>
          <w:tcPr>
            <w:tcW w:w="1075" w:type="dxa"/>
            <w:vMerge w:val="restart"/>
            <w:vAlign w:val="center"/>
          </w:tcPr>
          <w:p w14:paraId="646916E0" w14:textId="66AAC2E2" w:rsidR="00B91E0E" w:rsidRPr="007E245A" w:rsidRDefault="00B91E0E" w:rsidP="00E71EF5">
            <w:pPr>
              <w:widowControl w:val="0"/>
              <w:tabs>
                <w:tab w:val="left" w:pos="5220"/>
              </w:tabs>
              <w:jc w:val="center"/>
            </w:pPr>
            <w:r>
              <w:t>AA-000</w:t>
            </w:r>
          </w:p>
        </w:tc>
        <w:tc>
          <w:tcPr>
            <w:tcW w:w="2790" w:type="dxa"/>
            <w:vAlign w:val="center"/>
          </w:tcPr>
          <w:p w14:paraId="2E9F7EA5" w14:textId="77777777" w:rsidR="00B91E0E" w:rsidRPr="007E245A" w:rsidRDefault="00B91E0E" w:rsidP="00E71EF5">
            <w:pPr>
              <w:widowControl w:val="0"/>
              <w:tabs>
                <w:tab w:val="left" w:pos="5220"/>
              </w:tabs>
              <w:jc w:val="center"/>
            </w:pPr>
            <w:r w:rsidRPr="007E245A">
              <w:t>11 Miss. Admin. Code Pt. 2, R. 1.</w:t>
            </w:r>
            <w:proofErr w:type="gramStart"/>
            <w:r w:rsidRPr="007E245A">
              <w:t>3.B.</w:t>
            </w:r>
            <w:proofErr w:type="gramEnd"/>
          </w:p>
        </w:tc>
        <w:tc>
          <w:tcPr>
            <w:tcW w:w="1710" w:type="dxa"/>
            <w:vAlign w:val="center"/>
          </w:tcPr>
          <w:p w14:paraId="37CA4FAA" w14:textId="77777777" w:rsidR="00B91E0E" w:rsidRPr="007E245A" w:rsidRDefault="00B91E0E" w:rsidP="00E71EF5">
            <w:pPr>
              <w:widowControl w:val="0"/>
              <w:tabs>
                <w:tab w:val="left" w:pos="5220"/>
              </w:tabs>
              <w:jc w:val="center"/>
            </w:pPr>
            <w:r w:rsidRPr="007E245A">
              <w:t>Opacity</w:t>
            </w:r>
          </w:p>
        </w:tc>
        <w:tc>
          <w:tcPr>
            <w:tcW w:w="2070" w:type="dxa"/>
            <w:vAlign w:val="center"/>
          </w:tcPr>
          <w:p w14:paraId="675F10C9" w14:textId="0946BBB3" w:rsidR="00B91E0E" w:rsidRPr="007E245A" w:rsidRDefault="00B91E0E" w:rsidP="00E71EF5">
            <w:pPr>
              <w:widowControl w:val="0"/>
              <w:tabs>
                <w:tab w:val="left" w:pos="5220"/>
              </w:tabs>
              <w:jc w:val="center"/>
            </w:pPr>
            <w:r>
              <w:t>40%</w:t>
            </w:r>
          </w:p>
        </w:tc>
        <w:tc>
          <w:tcPr>
            <w:tcW w:w="3240" w:type="dxa"/>
            <w:vMerge w:val="restart"/>
            <w:vAlign w:val="center"/>
          </w:tcPr>
          <w:p w14:paraId="4513DBAA" w14:textId="3EBCFB8C" w:rsidR="00B91E0E" w:rsidRPr="007E245A" w:rsidRDefault="00B91E0E" w:rsidP="00E71EF5">
            <w:pPr>
              <w:widowControl w:val="0"/>
              <w:tabs>
                <w:tab w:val="left" w:pos="5220"/>
              </w:tabs>
              <w:jc w:val="center"/>
            </w:pPr>
            <w:r w:rsidRPr="00685500">
              <w:t>Operate and maintain all control devices.</w:t>
            </w:r>
          </w:p>
        </w:tc>
      </w:tr>
      <w:tr w:rsidR="00B91E0E" w:rsidRPr="007E245A" w14:paraId="6536675A" w14:textId="77777777" w:rsidTr="00B91E0E">
        <w:trPr>
          <w:jc w:val="center"/>
        </w:trPr>
        <w:tc>
          <w:tcPr>
            <w:tcW w:w="1075" w:type="dxa"/>
            <w:vMerge/>
            <w:vAlign w:val="center"/>
          </w:tcPr>
          <w:p w14:paraId="74D58029" w14:textId="77777777" w:rsidR="00B91E0E" w:rsidRPr="007E245A" w:rsidRDefault="00B91E0E" w:rsidP="00E71EF5">
            <w:pPr>
              <w:widowControl w:val="0"/>
              <w:tabs>
                <w:tab w:val="left" w:pos="5220"/>
              </w:tabs>
              <w:jc w:val="center"/>
            </w:pPr>
          </w:p>
        </w:tc>
        <w:tc>
          <w:tcPr>
            <w:tcW w:w="2790" w:type="dxa"/>
            <w:vAlign w:val="center"/>
          </w:tcPr>
          <w:p w14:paraId="3DA2AACB" w14:textId="77777777" w:rsidR="00B91E0E" w:rsidRPr="007E245A" w:rsidRDefault="00B91E0E" w:rsidP="00E71EF5">
            <w:pPr>
              <w:widowControl w:val="0"/>
              <w:tabs>
                <w:tab w:val="left" w:pos="5220"/>
              </w:tabs>
              <w:jc w:val="center"/>
            </w:pPr>
            <w:r w:rsidRPr="007E245A">
              <w:t>11 Miss. Admin. Code Pt. 2, R. 1.3.F.(1).</w:t>
            </w:r>
          </w:p>
        </w:tc>
        <w:tc>
          <w:tcPr>
            <w:tcW w:w="1710" w:type="dxa"/>
            <w:vAlign w:val="center"/>
          </w:tcPr>
          <w:p w14:paraId="247EF801" w14:textId="77777777" w:rsidR="00B91E0E" w:rsidRPr="007E245A" w:rsidRDefault="00B91E0E" w:rsidP="00E71EF5">
            <w:pPr>
              <w:widowControl w:val="0"/>
              <w:tabs>
                <w:tab w:val="left" w:pos="5220"/>
              </w:tabs>
              <w:jc w:val="center"/>
            </w:pPr>
            <w:r w:rsidRPr="007E245A">
              <w:t>PM</w:t>
            </w:r>
          </w:p>
        </w:tc>
        <w:tc>
          <w:tcPr>
            <w:tcW w:w="2070" w:type="dxa"/>
            <w:vAlign w:val="center"/>
          </w:tcPr>
          <w:p w14:paraId="35FCF211" w14:textId="77777777" w:rsidR="00B91E0E" w:rsidRPr="007E245A" w:rsidRDefault="00B91E0E" w:rsidP="00E71EF5">
            <w:pPr>
              <w:widowControl w:val="0"/>
              <w:tabs>
                <w:tab w:val="left" w:pos="5220"/>
              </w:tabs>
              <w:jc w:val="center"/>
            </w:pPr>
            <w:r w:rsidRPr="007E245A">
              <w:rPr>
                <w:color w:val="000000"/>
              </w:rPr>
              <w:t>E = 4.1</w:t>
            </w:r>
            <w:proofErr w:type="gramStart"/>
            <w:r w:rsidRPr="007E245A">
              <w:rPr>
                <w:color w:val="000000"/>
              </w:rPr>
              <w:t>·(</w:t>
            </w:r>
            <w:proofErr w:type="gramEnd"/>
            <w:r w:rsidRPr="007E245A">
              <w:rPr>
                <w:color w:val="000000"/>
              </w:rPr>
              <w:t>p</w:t>
            </w:r>
            <w:r w:rsidRPr="007E245A">
              <w:rPr>
                <w:color w:val="000000"/>
                <w:vertAlign w:val="superscript"/>
              </w:rPr>
              <w:t>0.67</w:t>
            </w:r>
            <w:r w:rsidRPr="007E245A">
              <w:rPr>
                <w:color w:val="000000"/>
              </w:rPr>
              <w:t>)</w:t>
            </w:r>
          </w:p>
        </w:tc>
        <w:tc>
          <w:tcPr>
            <w:tcW w:w="3240" w:type="dxa"/>
            <w:vMerge/>
            <w:vAlign w:val="center"/>
          </w:tcPr>
          <w:p w14:paraId="43DF3664" w14:textId="77777777" w:rsidR="00B91E0E" w:rsidRPr="007E245A" w:rsidRDefault="00B91E0E" w:rsidP="00E71EF5">
            <w:pPr>
              <w:widowControl w:val="0"/>
              <w:tabs>
                <w:tab w:val="left" w:pos="5220"/>
              </w:tabs>
              <w:jc w:val="center"/>
            </w:pPr>
          </w:p>
        </w:tc>
      </w:tr>
      <w:tr w:rsidR="00B91E0E" w:rsidRPr="007E245A" w14:paraId="0EFA1A27" w14:textId="77777777" w:rsidTr="00B91E0E">
        <w:trPr>
          <w:trHeight w:val="1129"/>
          <w:jc w:val="center"/>
        </w:trPr>
        <w:tc>
          <w:tcPr>
            <w:tcW w:w="1075" w:type="dxa"/>
            <w:vMerge/>
            <w:vAlign w:val="center"/>
          </w:tcPr>
          <w:p w14:paraId="5FFC5672" w14:textId="3E0E8D92" w:rsidR="00B91E0E" w:rsidRPr="007E245A" w:rsidRDefault="00B91E0E" w:rsidP="00E71EF5">
            <w:pPr>
              <w:widowControl w:val="0"/>
              <w:tabs>
                <w:tab w:val="left" w:pos="5220"/>
              </w:tabs>
              <w:jc w:val="center"/>
            </w:pPr>
          </w:p>
        </w:tc>
        <w:tc>
          <w:tcPr>
            <w:tcW w:w="2790" w:type="dxa"/>
            <w:vMerge w:val="restart"/>
            <w:vAlign w:val="center"/>
          </w:tcPr>
          <w:p w14:paraId="578A26D2" w14:textId="06A7F33A" w:rsidR="00B91E0E" w:rsidRPr="007E245A" w:rsidRDefault="00B91E0E" w:rsidP="00E71EF5">
            <w:pPr>
              <w:widowControl w:val="0"/>
              <w:tabs>
                <w:tab w:val="left" w:pos="5220"/>
              </w:tabs>
              <w:jc w:val="center"/>
              <w:rPr>
                <w:b/>
              </w:rPr>
            </w:pPr>
            <w:r w:rsidRPr="003F3B1A">
              <w:t xml:space="preserve">11 Miss. Admin. Code Pt. 2, </w:t>
            </w:r>
            <w:r w:rsidRPr="001E1107">
              <w:t>R. 2.</w:t>
            </w:r>
            <w:r>
              <w:t>15.C</w:t>
            </w:r>
            <w:r w:rsidRPr="001E1107">
              <w:t>.</w:t>
            </w:r>
            <w:r w:rsidRPr="003F3B1A">
              <w:t>, as established in the PSD Permit to Construct issued June 1, 2012,</w:t>
            </w:r>
            <w:r>
              <w:t xml:space="preserve"> and modified in the Title V Operating Permit issued November 10, 2022</w:t>
            </w:r>
          </w:p>
        </w:tc>
        <w:tc>
          <w:tcPr>
            <w:tcW w:w="1710" w:type="dxa"/>
            <w:vAlign w:val="center"/>
          </w:tcPr>
          <w:p w14:paraId="6A0021D9" w14:textId="7D1E457E" w:rsidR="00B91E0E" w:rsidRPr="007E245A" w:rsidRDefault="00B91E0E" w:rsidP="00E71EF5">
            <w:pPr>
              <w:widowControl w:val="0"/>
              <w:tabs>
                <w:tab w:val="left" w:pos="5220"/>
              </w:tabs>
              <w:jc w:val="center"/>
            </w:pPr>
            <w:r w:rsidRPr="007E245A">
              <w:t>PM</w:t>
            </w:r>
          </w:p>
          <w:p w14:paraId="221F80B0" w14:textId="77777777" w:rsidR="00B91E0E" w:rsidRPr="007E245A" w:rsidRDefault="00B91E0E" w:rsidP="00E71EF5">
            <w:pPr>
              <w:widowControl w:val="0"/>
              <w:tabs>
                <w:tab w:val="left" w:pos="5220"/>
              </w:tabs>
              <w:jc w:val="center"/>
            </w:pPr>
            <w:r w:rsidRPr="007E245A">
              <w:t>(filterable)</w:t>
            </w:r>
          </w:p>
          <w:p w14:paraId="2D98A745" w14:textId="77777777" w:rsidR="00B91E0E" w:rsidRPr="007E245A" w:rsidRDefault="00B91E0E" w:rsidP="00E71EF5">
            <w:pPr>
              <w:widowControl w:val="0"/>
              <w:tabs>
                <w:tab w:val="left" w:pos="5220"/>
              </w:tabs>
              <w:jc w:val="center"/>
              <w:rPr>
                <w:sz w:val="10"/>
                <w:szCs w:val="10"/>
              </w:rPr>
            </w:pPr>
          </w:p>
          <w:p w14:paraId="5455D8E8" w14:textId="41D6B316" w:rsidR="00B91E0E" w:rsidRPr="007E245A" w:rsidRDefault="00B91E0E" w:rsidP="00E71EF5">
            <w:pPr>
              <w:widowControl w:val="0"/>
              <w:tabs>
                <w:tab w:val="left" w:pos="5220"/>
              </w:tabs>
              <w:jc w:val="center"/>
            </w:pPr>
            <w:r w:rsidRPr="007E245A">
              <w:t>PM</w:t>
            </w:r>
            <w:r w:rsidRPr="007E245A">
              <w:rPr>
                <w:vertAlign w:val="subscript"/>
              </w:rPr>
              <w:t>10</w:t>
            </w:r>
          </w:p>
          <w:p w14:paraId="7C52E06A" w14:textId="47222A21" w:rsidR="00B91E0E" w:rsidRPr="007E245A" w:rsidRDefault="00B91E0E" w:rsidP="004B3E3A">
            <w:pPr>
              <w:widowControl w:val="0"/>
              <w:tabs>
                <w:tab w:val="left" w:pos="5220"/>
              </w:tabs>
              <w:jc w:val="center"/>
            </w:pPr>
            <w:r w:rsidRPr="007E245A">
              <w:t xml:space="preserve">(filterable </w:t>
            </w:r>
            <w:r>
              <w:t>and</w:t>
            </w:r>
            <w:r w:rsidRPr="007E245A">
              <w:t xml:space="preserve"> condensable)</w:t>
            </w:r>
          </w:p>
        </w:tc>
        <w:tc>
          <w:tcPr>
            <w:tcW w:w="2070" w:type="dxa"/>
            <w:vAlign w:val="center"/>
          </w:tcPr>
          <w:p w14:paraId="6F25EC10" w14:textId="21E7810D" w:rsidR="00B91E0E" w:rsidRPr="007E245A" w:rsidRDefault="00B91E0E" w:rsidP="004B3E3A">
            <w:pPr>
              <w:widowControl w:val="0"/>
              <w:tabs>
                <w:tab w:val="left" w:pos="5220"/>
              </w:tabs>
              <w:jc w:val="center"/>
            </w:pPr>
            <w:r>
              <w:t>95.0</w:t>
            </w:r>
            <w:r w:rsidRPr="007E245A">
              <w:t xml:space="preserve"> </w:t>
            </w:r>
            <w:proofErr w:type="spellStart"/>
            <w:r w:rsidRPr="007E245A">
              <w:t>tpy</w:t>
            </w:r>
            <w:proofErr w:type="spellEnd"/>
            <w:r>
              <w:t xml:space="preserve"> </w:t>
            </w:r>
            <w:r w:rsidRPr="007E245A">
              <w:t>(Rolling 12-Month Totals)</w:t>
            </w:r>
          </w:p>
        </w:tc>
        <w:tc>
          <w:tcPr>
            <w:tcW w:w="3240" w:type="dxa"/>
            <w:vMerge w:val="restart"/>
            <w:vAlign w:val="center"/>
          </w:tcPr>
          <w:p w14:paraId="1CDE15E1" w14:textId="696DA35C" w:rsidR="00B91E0E" w:rsidRPr="007E245A" w:rsidRDefault="00B91E0E" w:rsidP="00E71EF5">
            <w:pPr>
              <w:widowControl w:val="0"/>
              <w:tabs>
                <w:tab w:val="left" w:pos="5220"/>
              </w:tabs>
              <w:jc w:val="center"/>
            </w:pPr>
            <w:r w:rsidRPr="007E245A">
              <w:t xml:space="preserve">Perform routine </w:t>
            </w:r>
            <w:r>
              <w:t>performance stack testing and develop operational ranges for each corresponding control device.  C</w:t>
            </w:r>
            <w:r w:rsidRPr="007E245A">
              <w:t>alculate and record emissions of each pollutant from all point sources in tons monthly and on rolling 12-month totals.</w:t>
            </w:r>
          </w:p>
        </w:tc>
      </w:tr>
      <w:tr w:rsidR="00B91E0E" w:rsidRPr="007E245A" w14:paraId="183915D4" w14:textId="77777777" w:rsidTr="00B91E0E">
        <w:trPr>
          <w:jc w:val="center"/>
        </w:trPr>
        <w:tc>
          <w:tcPr>
            <w:tcW w:w="1075" w:type="dxa"/>
            <w:vMerge/>
            <w:vAlign w:val="center"/>
          </w:tcPr>
          <w:p w14:paraId="4656D317" w14:textId="77777777" w:rsidR="00B91E0E" w:rsidRPr="007E245A" w:rsidRDefault="00B91E0E" w:rsidP="004B3E3A">
            <w:pPr>
              <w:widowControl w:val="0"/>
              <w:tabs>
                <w:tab w:val="left" w:pos="5220"/>
              </w:tabs>
              <w:jc w:val="center"/>
            </w:pPr>
          </w:p>
        </w:tc>
        <w:tc>
          <w:tcPr>
            <w:tcW w:w="2790" w:type="dxa"/>
            <w:vMerge/>
            <w:vAlign w:val="center"/>
          </w:tcPr>
          <w:p w14:paraId="0BED00D6" w14:textId="77777777" w:rsidR="00B91E0E" w:rsidRPr="007E245A" w:rsidRDefault="00B91E0E" w:rsidP="004B3E3A">
            <w:pPr>
              <w:widowControl w:val="0"/>
              <w:tabs>
                <w:tab w:val="left" w:pos="5220"/>
              </w:tabs>
              <w:jc w:val="center"/>
              <w:rPr>
                <w:b/>
              </w:rPr>
            </w:pPr>
          </w:p>
        </w:tc>
        <w:tc>
          <w:tcPr>
            <w:tcW w:w="1710" w:type="dxa"/>
            <w:vAlign w:val="center"/>
          </w:tcPr>
          <w:p w14:paraId="61F876C8" w14:textId="77777777" w:rsidR="00B91E0E" w:rsidRDefault="00B91E0E" w:rsidP="004B3E3A">
            <w:pPr>
              <w:tabs>
                <w:tab w:val="left" w:pos="-1213"/>
                <w:tab w:val="left" w:pos="-720"/>
                <w:tab w:val="left" w:pos="0"/>
                <w:tab w:val="left" w:pos="810"/>
              </w:tabs>
              <w:jc w:val="center"/>
            </w:pPr>
            <w:r w:rsidRPr="003F3B1A">
              <w:t>PM</w:t>
            </w:r>
            <w:r w:rsidRPr="003F3B1A">
              <w:rPr>
                <w:vertAlign w:val="subscript"/>
              </w:rPr>
              <w:t>2.5</w:t>
            </w:r>
          </w:p>
          <w:p w14:paraId="1E45BF4D" w14:textId="13F1B18C" w:rsidR="00B91E0E" w:rsidRPr="007E245A" w:rsidRDefault="00B91E0E" w:rsidP="004B3E3A">
            <w:pPr>
              <w:widowControl w:val="0"/>
              <w:tabs>
                <w:tab w:val="left" w:pos="5220"/>
              </w:tabs>
              <w:jc w:val="center"/>
            </w:pPr>
            <w:r w:rsidRPr="003F3B1A">
              <w:t>(filterable and condensable)</w:t>
            </w:r>
          </w:p>
        </w:tc>
        <w:tc>
          <w:tcPr>
            <w:tcW w:w="2070" w:type="dxa"/>
            <w:vAlign w:val="center"/>
          </w:tcPr>
          <w:p w14:paraId="74C8B13B" w14:textId="494E83A6" w:rsidR="00B91E0E" w:rsidRPr="007E245A" w:rsidRDefault="00B91E0E" w:rsidP="004B3E3A">
            <w:pPr>
              <w:widowControl w:val="0"/>
              <w:tabs>
                <w:tab w:val="left" w:pos="5220"/>
              </w:tabs>
              <w:jc w:val="center"/>
            </w:pPr>
            <w:r>
              <w:t>90.0</w:t>
            </w:r>
            <w:r w:rsidRPr="003F3B1A">
              <w:t xml:space="preserve"> </w:t>
            </w:r>
            <w:proofErr w:type="spellStart"/>
            <w:r w:rsidRPr="003F3B1A">
              <w:t>tpy</w:t>
            </w:r>
            <w:proofErr w:type="spellEnd"/>
            <w:r>
              <w:t xml:space="preserve"> (Rolling 12-Month Total)</w:t>
            </w:r>
          </w:p>
        </w:tc>
        <w:tc>
          <w:tcPr>
            <w:tcW w:w="3240" w:type="dxa"/>
            <w:vMerge/>
            <w:vAlign w:val="center"/>
          </w:tcPr>
          <w:p w14:paraId="5244107B" w14:textId="77777777" w:rsidR="00B91E0E" w:rsidRPr="007E245A" w:rsidRDefault="00B91E0E" w:rsidP="004B3E3A">
            <w:pPr>
              <w:widowControl w:val="0"/>
              <w:tabs>
                <w:tab w:val="left" w:pos="5220"/>
              </w:tabs>
              <w:jc w:val="center"/>
            </w:pPr>
          </w:p>
        </w:tc>
      </w:tr>
      <w:tr w:rsidR="00B91E0E" w:rsidRPr="007E245A" w14:paraId="37E8FBB2" w14:textId="77777777" w:rsidTr="00B91E0E">
        <w:trPr>
          <w:jc w:val="center"/>
        </w:trPr>
        <w:tc>
          <w:tcPr>
            <w:tcW w:w="1075" w:type="dxa"/>
            <w:vMerge/>
            <w:vAlign w:val="center"/>
          </w:tcPr>
          <w:p w14:paraId="6D1CF762" w14:textId="77777777" w:rsidR="00B91E0E" w:rsidRPr="007E245A" w:rsidRDefault="00B91E0E" w:rsidP="004B3E3A">
            <w:pPr>
              <w:widowControl w:val="0"/>
              <w:tabs>
                <w:tab w:val="left" w:pos="5220"/>
              </w:tabs>
              <w:jc w:val="center"/>
            </w:pPr>
          </w:p>
        </w:tc>
        <w:tc>
          <w:tcPr>
            <w:tcW w:w="2790" w:type="dxa"/>
            <w:vMerge/>
            <w:vAlign w:val="center"/>
          </w:tcPr>
          <w:p w14:paraId="0B4B4C50" w14:textId="77777777" w:rsidR="00B91E0E" w:rsidRPr="007E245A" w:rsidRDefault="00B91E0E" w:rsidP="004B3E3A">
            <w:pPr>
              <w:widowControl w:val="0"/>
              <w:tabs>
                <w:tab w:val="left" w:pos="5220"/>
              </w:tabs>
              <w:jc w:val="center"/>
              <w:rPr>
                <w:b/>
              </w:rPr>
            </w:pPr>
          </w:p>
        </w:tc>
        <w:tc>
          <w:tcPr>
            <w:tcW w:w="1710" w:type="dxa"/>
            <w:vAlign w:val="center"/>
          </w:tcPr>
          <w:p w14:paraId="62BB4724" w14:textId="4819CCAF" w:rsidR="00B91E0E" w:rsidRPr="003F3B1A" w:rsidRDefault="00B91E0E" w:rsidP="004B3E3A">
            <w:pPr>
              <w:tabs>
                <w:tab w:val="left" w:pos="-1213"/>
                <w:tab w:val="left" w:pos="-720"/>
                <w:tab w:val="left" w:pos="0"/>
                <w:tab w:val="left" w:pos="810"/>
              </w:tabs>
              <w:jc w:val="center"/>
            </w:pPr>
            <w:r w:rsidRPr="003F3B1A">
              <w:t>CO</w:t>
            </w:r>
          </w:p>
        </w:tc>
        <w:tc>
          <w:tcPr>
            <w:tcW w:w="2070" w:type="dxa"/>
            <w:vAlign w:val="center"/>
          </w:tcPr>
          <w:p w14:paraId="45A5251E" w14:textId="641D4C6C" w:rsidR="00B91E0E" w:rsidRDefault="00B91E0E" w:rsidP="004B3E3A">
            <w:pPr>
              <w:widowControl w:val="0"/>
              <w:tabs>
                <w:tab w:val="left" w:pos="5220"/>
              </w:tabs>
              <w:jc w:val="center"/>
            </w:pPr>
            <w:r>
              <w:t>200.0</w:t>
            </w:r>
            <w:r w:rsidRPr="003F3B1A">
              <w:t xml:space="preserve"> </w:t>
            </w:r>
            <w:proofErr w:type="spellStart"/>
            <w:r w:rsidRPr="003F3B1A">
              <w:t>tpy</w:t>
            </w:r>
            <w:proofErr w:type="spellEnd"/>
            <w:r>
              <w:t xml:space="preserve"> (Rolling 12-Month Total)</w:t>
            </w:r>
          </w:p>
        </w:tc>
        <w:tc>
          <w:tcPr>
            <w:tcW w:w="3240" w:type="dxa"/>
            <w:vMerge/>
            <w:vAlign w:val="center"/>
          </w:tcPr>
          <w:p w14:paraId="6B8DBF18" w14:textId="77777777" w:rsidR="00B91E0E" w:rsidRPr="007E245A" w:rsidRDefault="00B91E0E" w:rsidP="004B3E3A">
            <w:pPr>
              <w:widowControl w:val="0"/>
              <w:tabs>
                <w:tab w:val="left" w:pos="5220"/>
              </w:tabs>
              <w:jc w:val="center"/>
            </w:pPr>
          </w:p>
        </w:tc>
      </w:tr>
      <w:tr w:rsidR="00062D12" w:rsidRPr="007E245A" w14:paraId="1BC3C212" w14:textId="77777777" w:rsidTr="00B91E0E">
        <w:trPr>
          <w:jc w:val="center"/>
        </w:trPr>
        <w:tc>
          <w:tcPr>
            <w:tcW w:w="1075" w:type="dxa"/>
            <w:vMerge w:val="restart"/>
            <w:vAlign w:val="center"/>
          </w:tcPr>
          <w:p w14:paraId="7CC9646C" w14:textId="09EA6A72" w:rsidR="00062D12" w:rsidRPr="007E245A" w:rsidRDefault="00062D12" w:rsidP="00062D12">
            <w:pPr>
              <w:widowControl w:val="0"/>
              <w:tabs>
                <w:tab w:val="left" w:pos="5220"/>
              </w:tabs>
              <w:jc w:val="center"/>
            </w:pPr>
            <w:r>
              <w:t>AA-000</w:t>
            </w:r>
          </w:p>
        </w:tc>
        <w:tc>
          <w:tcPr>
            <w:tcW w:w="2790" w:type="dxa"/>
            <w:vMerge w:val="restart"/>
            <w:vAlign w:val="center"/>
          </w:tcPr>
          <w:p w14:paraId="551E8F33" w14:textId="3011DA66" w:rsidR="00062D12" w:rsidRPr="007E245A" w:rsidRDefault="00062D12" w:rsidP="00BE1CEB">
            <w:pPr>
              <w:widowControl w:val="0"/>
              <w:tabs>
                <w:tab w:val="left" w:pos="5220"/>
              </w:tabs>
              <w:jc w:val="center"/>
              <w:rPr>
                <w:b/>
              </w:rPr>
            </w:pPr>
            <w:r w:rsidRPr="003F3B1A">
              <w:t xml:space="preserve">11 Miss. Admin. Code Pt. 2, </w:t>
            </w:r>
            <w:r w:rsidRPr="001E1107">
              <w:t>R. 2.</w:t>
            </w:r>
            <w:r>
              <w:t>15.C</w:t>
            </w:r>
            <w:r w:rsidRPr="001E1107">
              <w:t>.</w:t>
            </w:r>
            <w:r w:rsidRPr="003F3B1A">
              <w:t>, as established in the PSD Permit to Construct issued June 1, 2012,</w:t>
            </w:r>
            <w:r>
              <w:t xml:space="preserve"> and modified in the Title V Operating Permit issued November 10, 2022</w:t>
            </w:r>
          </w:p>
        </w:tc>
        <w:tc>
          <w:tcPr>
            <w:tcW w:w="1710" w:type="dxa"/>
            <w:vAlign w:val="center"/>
          </w:tcPr>
          <w:p w14:paraId="10687D0F" w14:textId="221439DA" w:rsidR="00062D12" w:rsidRPr="003F3B1A" w:rsidRDefault="00062D12" w:rsidP="00BE1CEB">
            <w:pPr>
              <w:tabs>
                <w:tab w:val="left" w:pos="-1213"/>
                <w:tab w:val="left" w:pos="-720"/>
                <w:tab w:val="left" w:pos="0"/>
                <w:tab w:val="left" w:pos="810"/>
              </w:tabs>
              <w:jc w:val="center"/>
            </w:pPr>
            <w:r w:rsidRPr="003F3B1A">
              <w:t>NO</w:t>
            </w:r>
            <w:r>
              <w:rPr>
                <w:vertAlign w:val="subscript"/>
              </w:rPr>
              <w:t>X</w:t>
            </w:r>
          </w:p>
        </w:tc>
        <w:tc>
          <w:tcPr>
            <w:tcW w:w="2070" w:type="dxa"/>
            <w:vAlign w:val="center"/>
          </w:tcPr>
          <w:p w14:paraId="139260A6" w14:textId="4356FEA8" w:rsidR="00062D12" w:rsidRDefault="00062D12" w:rsidP="00BE1CEB">
            <w:pPr>
              <w:widowControl w:val="0"/>
              <w:tabs>
                <w:tab w:val="left" w:pos="5220"/>
              </w:tabs>
              <w:jc w:val="center"/>
            </w:pPr>
            <w:r>
              <w:t>39.0</w:t>
            </w:r>
            <w:r w:rsidRPr="003F3B1A">
              <w:t xml:space="preserve"> </w:t>
            </w:r>
            <w:proofErr w:type="spellStart"/>
            <w:r w:rsidRPr="003F3B1A">
              <w:t>tpy</w:t>
            </w:r>
            <w:proofErr w:type="spellEnd"/>
            <w:r>
              <w:t xml:space="preserve"> (Rolling 12-Month Total)</w:t>
            </w:r>
          </w:p>
        </w:tc>
        <w:tc>
          <w:tcPr>
            <w:tcW w:w="3240" w:type="dxa"/>
            <w:vMerge w:val="restart"/>
            <w:vAlign w:val="center"/>
          </w:tcPr>
          <w:p w14:paraId="71927C9F" w14:textId="3BD0ABE4" w:rsidR="00062D12" w:rsidRPr="007E245A" w:rsidRDefault="00062D12" w:rsidP="00BE1CEB">
            <w:pPr>
              <w:widowControl w:val="0"/>
              <w:tabs>
                <w:tab w:val="left" w:pos="5220"/>
              </w:tabs>
              <w:jc w:val="center"/>
            </w:pPr>
            <w:r w:rsidRPr="00BE1CEB">
              <w:t>Perform routine performance stack testing and develop operational ranges for each corresponding control device.  Calculate and record emissions of each pollutant from all point sources in tons monthly and on rolling 12-month totals.</w:t>
            </w:r>
          </w:p>
        </w:tc>
      </w:tr>
      <w:tr w:rsidR="00062D12" w:rsidRPr="007E245A" w14:paraId="63FE8F40" w14:textId="77777777" w:rsidTr="00B91E0E">
        <w:trPr>
          <w:jc w:val="center"/>
        </w:trPr>
        <w:tc>
          <w:tcPr>
            <w:tcW w:w="1075" w:type="dxa"/>
            <w:vMerge/>
            <w:vAlign w:val="center"/>
          </w:tcPr>
          <w:p w14:paraId="7A237613" w14:textId="3F2BFDE0" w:rsidR="00062D12" w:rsidRPr="007E245A" w:rsidRDefault="00062D12" w:rsidP="00062D12">
            <w:pPr>
              <w:widowControl w:val="0"/>
              <w:tabs>
                <w:tab w:val="left" w:pos="5220"/>
              </w:tabs>
              <w:jc w:val="center"/>
            </w:pPr>
          </w:p>
        </w:tc>
        <w:tc>
          <w:tcPr>
            <w:tcW w:w="2790" w:type="dxa"/>
            <w:vMerge/>
            <w:vAlign w:val="center"/>
          </w:tcPr>
          <w:p w14:paraId="3D75B65B" w14:textId="77777777" w:rsidR="00062D12" w:rsidRPr="007E245A" w:rsidRDefault="00062D12" w:rsidP="004B3E3A">
            <w:pPr>
              <w:widowControl w:val="0"/>
              <w:tabs>
                <w:tab w:val="left" w:pos="5220"/>
              </w:tabs>
              <w:jc w:val="center"/>
              <w:rPr>
                <w:b/>
              </w:rPr>
            </w:pPr>
          </w:p>
        </w:tc>
        <w:tc>
          <w:tcPr>
            <w:tcW w:w="1710" w:type="dxa"/>
            <w:vAlign w:val="center"/>
          </w:tcPr>
          <w:p w14:paraId="67E199D9" w14:textId="212DB0D4" w:rsidR="00062D12" w:rsidRPr="003F3B1A" w:rsidRDefault="00062D12" w:rsidP="004B3E3A">
            <w:pPr>
              <w:tabs>
                <w:tab w:val="left" w:pos="-1213"/>
                <w:tab w:val="left" w:pos="-720"/>
                <w:tab w:val="left" w:pos="0"/>
                <w:tab w:val="left" w:pos="810"/>
              </w:tabs>
              <w:jc w:val="center"/>
            </w:pPr>
            <w:r w:rsidRPr="003F3B1A">
              <w:t>VOC</w:t>
            </w:r>
            <w:r>
              <w:t>s</w:t>
            </w:r>
          </w:p>
        </w:tc>
        <w:tc>
          <w:tcPr>
            <w:tcW w:w="2070" w:type="dxa"/>
            <w:vAlign w:val="center"/>
          </w:tcPr>
          <w:p w14:paraId="54D7FD09" w14:textId="36B04474" w:rsidR="00062D12" w:rsidRDefault="00062D12" w:rsidP="004B3E3A">
            <w:pPr>
              <w:widowControl w:val="0"/>
              <w:tabs>
                <w:tab w:val="left" w:pos="5220"/>
              </w:tabs>
              <w:jc w:val="center"/>
            </w:pPr>
            <w:r>
              <w:t>120.0</w:t>
            </w:r>
            <w:r w:rsidRPr="003F3B1A">
              <w:t xml:space="preserve"> </w:t>
            </w:r>
            <w:proofErr w:type="spellStart"/>
            <w:r w:rsidRPr="003F3B1A">
              <w:t>tpy</w:t>
            </w:r>
            <w:proofErr w:type="spellEnd"/>
            <w:r>
              <w:t xml:space="preserve"> (Rolling 12-Month Total)</w:t>
            </w:r>
          </w:p>
        </w:tc>
        <w:tc>
          <w:tcPr>
            <w:tcW w:w="3240" w:type="dxa"/>
            <w:vMerge/>
            <w:vAlign w:val="center"/>
          </w:tcPr>
          <w:p w14:paraId="7D132EFD" w14:textId="77777777" w:rsidR="00062D12" w:rsidRPr="007E245A" w:rsidRDefault="00062D12" w:rsidP="004B3E3A">
            <w:pPr>
              <w:widowControl w:val="0"/>
              <w:tabs>
                <w:tab w:val="left" w:pos="5220"/>
              </w:tabs>
              <w:jc w:val="center"/>
            </w:pPr>
          </w:p>
        </w:tc>
      </w:tr>
      <w:tr w:rsidR="00062D12" w:rsidRPr="007E245A" w14:paraId="7FD3CC74" w14:textId="77777777" w:rsidTr="00B91E0E">
        <w:trPr>
          <w:jc w:val="center"/>
        </w:trPr>
        <w:tc>
          <w:tcPr>
            <w:tcW w:w="1075" w:type="dxa"/>
            <w:vMerge/>
            <w:vAlign w:val="center"/>
          </w:tcPr>
          <w:p w14:paraId="3B96D419" w14:textId="4DA5F9FA" w:rsidR="00062D12" w:rsidRPr="007E245A" w:rsidRDefault="00062D12" w:rsidP="00062D12">
            <w:pPr>
              <w:widowControl w:val="0"/>
              <w:tabs>
                <w:tab w:val="left" w:pos="5220"/>
              </w:tabs>
              <w:jc w:val="center"/>
            </w:pPr>
          </w:p>
        </w:tc>
        <w:tc>
          <w:tcPr>
            <w:tcW w:w="2790" w:type="dxa"/>
            <w:vMerge/>
            <w:vAlign w:val="center"/>
          </w:tcPr>
          <w:p w14:paraId="24538E16" w14:textId="77777777" w:rsidR="00062D12" w:rsidRPr="007E245A" w:rsidRDefault="00062D12" w:rsidP="004B3E3A">
            <w:pPr>
              <w:widowControl w:val="0"/>
              <w:tabs>
                <w:tab w:val="left" w:pos="5220"/>
              </w:tabs>
              <w:jc w:val="center"/>
              <w:rPr>
                <w:b/>
              </w:rPr>
            </w:pPr>
          </w:p>
        </w:tc>
        <w:tc>
          <w:tcPr>
            <w:tcW w:w="1710" w:type="dxa"/>
            <w:vAlign w:val="center"/>
          </w:tcPr>
          <w:p w14:paraId="347EB504" w14:textId="655DF40E" w:rsidR="00062D12" w:rsidRPr="003F3B1A" w:rsidRDefault="00062D12" w:rsidP="004B3E3A">
            <w:pPr>
              <w:tabs>
                <w:tab w:val="left" w:pos="-1213"/>
                <w:tab w:val="left" w:pos="-720"/>
                <w:tab w:val="left" w:pos="0"/>
                <w:tab w:val="left" w:pos="810"/>
              </w:tabs>
              <w:jc w:val="center"/>
            </w:pPr>
            <w:r w:rsidRPr="003F3B1A">
              <w:t>SO</w:t>
            </w:r>
            <w:r w:rsidRPr="003F3B1A">
              <w:rPr>
                <w:vertAlign w:val="subscript"/>
              </w:rPr>
              <w:t>2</w:t>
            </w:r>
          </w:p>
        </w:tc>
        <w:tc>
          <w:tcPr>
            <w:tcW w:w="2070" w:type="dxa"/>
            <w:vAlign w:val="center"/>
          </w:tcPr>
          <w:p w14:paraId="7BF317D1" w14:textId="3F305160" w:rsidR="00062D12" w:rsidRDefault="00062D12" w:rsidP="004B3E3A">
            <w:pPr>
              <w:widowControl w:val="0"/>
              <w:tabs>
                <w:tab w:val="left" w:pos="5220"/>
              </w:tabs>
              <w:jc w:val="center"/>
            </w:pPr>
            <w:r>
              <w:t>39.0</w:t>
            </w:r>
            <w:r w:rsidRPr="003F3B1A">
              <w:t xml:space="preserve"> </w:t>
            </w:r>
            <w:proofErr w:type="spellStart"/>
            <w:r w:rsidRPr="003F3B1A">
              <w:t>tpy</w:t>
            </w:r>
            <w:proofErr w:type="spellEnd"/>
            <w:r>
              <w:t xml:space="preserve"> (Rolling 12-Month Total)</w:t>
            </w:r>
          </w:p>
        </w:tc>
        <w:tc>
          <w:tcPr>
            <w:tcW w:w="3240" w:type="dxa"/>
            <w:vMerge/>
            <w:vAlign w:val="center"/>
          </w:tcPr>
          <w:p w14:paraId="37E5A410" w14:textId="77777777" w:rsidR="00062D12" w:rsidRPr="007E245A" w:rsidRDefault="00062D12" w:rsidP="004B3E3A">
            <w:pPr>
              <w:widowControl w:val="0"/>
              <w:tabs>
                <w:tab w:val="left" w:pos="5220"/>
              </w:tabs>
              <w:jc w:val="center"/>
            </w:pPr>
          </w:p>
        </w:tc>
      </w:tr>
      <w:tr w:rsidR="00062D12" w:rsidRPr="007E245A" w14:paraId="33D0E47A" w14:textId="77777777" w:rsidTr="00B91E0E">
        <w:trPr>
          <w:trHeight w:val="562"/>
          <w:jc w:val="center"/>
        </w:trPr>
        <w:tc>
          <w:tcPr>
            <w:tcW w:w="1075" w:type="dxa"/>
            <w:vMerge/>
            <w:vAlign w:val="center"/>
          </w:tcPr>
          <w:p w14:paraId="2BCA1399" w14:textId="66EBE95F" w:rsidR="00062D12" w:rsidRPr="007E245A" w:rsidRDefault="00062D12" w:rsidP="00062D12">
            <w:pPr>
              <w:widowControl w:val="0"/>
              <w:tabs>
                <w:tab w:val="left" w:pos="5220"/>
              </w:tabs>
              <w:jc w:val="center"/>
            </w:pPr>
          </w:p>
        </w:tc>
        <w:tc>
          <w:tcPr>
            <w:tcW w:w="2790" w:type="dxa"/>
            <w:vAlign w:val="center"/>
          </w:tcPr>
          <w:p w14:paraId="109EE33D" w14:textId="4229E2E2" w:rsidR="00062D12" w:rsidRPr="007E245A" w:rsidRDefault="00062D12" w:rsidP="00062D12">
            <w:pPr>
              <w:widowControl w:val="0"/>
              <w:tabs>
                <w:tab w:val="left" w:pos="5220"/>
              </w:tabs>
              <w:jc w:val="center"/>
            </w:pPr>
            <w:r w:rsidRPr="00062D12">
              <w:t>40 CFR 63.7690(a)(7); Subpart EEEEE</w:t>
            </w:r>
          </w:p>
        </w:tc>
        <w:tc>
          <w:tcPr>
            <w:tcW w:w="1710" w:type="dxa"/>
            <w:vAlign w:val="center"/>
          </w:tcPr>
          <w:p w14:paraId="3A805B84" w14:textId="647817BE" w:rsidR="00062D12" w:rsidRPr="007E245A" w:rsidRDefault="00062D12" w:rsidP="00062D12">
            <w:pPr>
              <w:tabs>
                <w:tab w:val="left" w:pos="-1213"/>
                <w:tab w:val="left" w:pos="-720"/>
                <w:tab w:val="left" w:pos="0"/>
                <w:tab w:val="left" w:pos="810"/>
              </w:tabs>
              <w:jc w:val="center"/>
            </w:pPr>
            <w:r w:rsidRPr="003F3B1A">
              <w:t>Opacity</w:t>
            </w:r>
            <w:r>
              <w:t xml:space="preserve"> (fugitive emissions)</w:t>
            </w:r>
          </w:p>
        </w:tc>
        <w:tc>
          <w:tcPr>
            <w:tcW w:w="2070" w:type="dxa"/>
            <w:vAlign w:val="center"/>
          </w:tcPr>
          <w:p w14:paraId="211DB2CF" w14:textId="1DBF4EA3" w:rsidR="00062D12" w:rsidRPr="007E245A" w:rsidRDefault="00062D12" w:rsidP="00062D12">
            <w:pPr>
              <w:widowControl w:val="0"/>
              <w:tabs>
                <w:tab w:val="left" w:pos="5220"/>
              </w:tabs>
              <w:jc w:val="center"/>
            </w:pPr>
            <w:r>
              <w:t xml:space="preserve">≤ </w:t>
            </w:r>
            <w:r w:rsidRPr="003F3B1A">
              <w:t>20% (6-minute average)</w:t>
            </w:r>
          </w:p>
        </w:tc>
        <w:tc>
          <w:tcPr>
            <w:tcW w:w="3240" w:type="dxa"/>
            <w:vAlign w:val="center"/>
          </w:tcPr>
          <w:p w14:paraId="0B616E4B" w14:textId="4D1FA93E" w:rsidR="00062D12" w:rsidRPr="007E245A" w:rsidRDefault="00F67BA5" w:rsidP="00062D12">
            <w:pPr>
              <w:widowControl w:val="0"/>
              <w:tabs>
                <w:tab w:val="left" w:pos="5220"/>
              </w:tabs>
              <w:jc w:val="center"/>
            </w:pPr>
            <w:r>
              <w:t>Conduct a VEE once every six (6) months.</w:t>
            </w:r>
          </w:p>
        </w:tc>
      </w:tr>
      <w:tr w:rsidR="00062D12" w:rsidRPr="007E245A" w14:paraId="51A3CE1D" w14:textId="77777777" w:rsidTr="00B91E0E">
        <w:trPr>
          <w:trHeight w:val="589"/>
          <w:jc w:val="center"/>
        </w:trPr>
        <w:tc>
          <w:tcPr>
            <w:tcW w:w="1075" w:type="dxa"/>
            <w:vAlign w:val="center"/>
          </w:tcPr>
          <w:p w14:paraId="13F6E069" w14:textId="3268AA26" w:rsidR="00062D12" w:rsidRPr="007E245A" w:rsidRDefault="00F67BA5" w:rsidP="00062D12">
            <w:pPr>
              <w:widowControl w:val="0"/>
              <w:tabs>
                <w:tab w:val="left" w:pos="5220"/>
              </w:tabs>
              <w:jc w:val="center"/>
            </w:pPr>
            <w:r>
              <w:t>AB-001</w:t>
            </w:r>
          </w:p>
        </w:tc>
        <w:tc>
          <w:tcPr>
            <w:tcW w:w="2790" w:type="dxa"/>
            <w:vAlign w:val="center"/>
          </w:tcPr>
          <w:p w14:paraId="7C39FCF8" w14:textId="30CEBB8B" w:rsidR="00062D12" w:rsidRPr="007E245A" w:rsidRDefault="00062D12" w:rsidP="00062D12">
            <w:pPr>
              <w:widowControl w:val="0"/>
              <w:tabs>
                <w:tab w:val="left" w:pos="5220"/>
              </w:tabs>
              <w:jc w:val="center"/>
            </w:pPr>
            <w:r w:rsidRPr="00062D12">
              <w:t>40 CFR 63.7690(a)(1); Subpart EEEEE</w:t>
            </w:r>
          </w:p>
        </w:tc>
        <w:tc>
          <w:tcPr>
            <w:tcW w:w="1710" w:type="dxa"/>
            <w:vAlign w:val="center"/>
          </w:tcPr>
          <w:p w14:paraId="57AAB758" w14:textId="514B35D1" w:rsidR="00062D12" w:rsidRPr="007E245A" w:rsidRDefault="00062D12" w:rsidP="00062D12">
            <w:pPr>
              <w:tabs>
                <w:tab w:val="left" w:pos="-1213"/>
                <w:tab w:val="left" w:pos="-720"/>
                <w:tab w:val="left" w:pos="0"/>
                <w:tab w:val="left" w:pos="810"/>
              </w:tabs>
              <w:jc w:val="center"/>
            </w:pPr>
            <w:r w:rsidRPr="003F3B1A">
              <w:t>PM</w:t>
            </w:r>
            <w:r>
              <w:t xml:space="preserve"> (</w:t>
            </w:r>
            <w:r w:rsidRPr="00555150">
              <w:rPr>
                <w:sz w:val="19"/>
                <w:szCs w:val="19"/>
              </w:rPr>
              <w:t>or Total Metal HAPs</w:t>
            </w:r>
            <w:r>
              <w:t>)</w:t>
            </w:r>
          </w:p>
        </w:tc>
        <w:tc>
          <w:tcPr>
            <w:tcW w:w="2070" w:type="dxa"/>
            <w:vAlign w:val="center"/>
          </w:tcPr>
          <w:p w14:paraId="3A0474E3" w14:textId="1828324D" w:rsidR="00062D12" w:rsidRPr="007E245A" w:rsidRDefault="00062D12" w:rsidP="00062D12">
            <w:pPr>
              <w:widowControl w:val="0"/>
              <w:tabs>
                <w:tab w:val="left" w:pos="5220"/>
              </w:tabs>
              <w:jc w:val="center"/>
              <w:rPr>
                <w:color w:val="000000"/>
              </w:rPr>
            </w:pPr>
            <w:r w:rsidRPr="003F3B1A">
              <w:t>0.005 gr</w:t>
            </w:r>
            <w:r>
              <w:t>ains</w:t>
            </w:r>
            <w:r w:rsidR="004749AB">
              <w:t xml:space="preserve"> </w:t>
            </w:r>
            <w:r w:rsidRPr="003F3B1A">
              <w:t>/</w:t>
            </w:r>
            <w:r w:rsidR="004749AB">
              <w:t xml:space="preserve"> </w:t>
            </w:r>
            <w:proofErr w:type="spellStart"/>
            <w:r w:rsidRPr="003F3B1A">
              <w:t>dscf</w:t>
            </w:r>
            <w:proofErr w:type="spellEnd"/>
            <w:r w:rsidRPr="003F3B1A">
              <w:t xml:space="preserve"> </w:t>
            </w:r>
            <w:r>
              <w:t>(</w:t>
            </w:r>
            <w:r w:rsidRPr="003F3B1A">
              <w:t>or</w:t>
            </w:r>
            <w:r>
              <w:t xml:space="preserve"> </w:t>
            </w:r>
            <w:r w:rsidRPr="003F3B1A">
              <w:t>0.0004 gr</w:t>
            </w:r>
            <w:r>
              <w:t>ains</w:t>
            </w:r>
            <w:r w:rsidR="004749AB">
              <w:t xml:space="preserve"> </w:t>
            </w:r>
            <w:r w:rsidRPr="003F3B1A">
              <w:t>/</w:t>
            </w:r>
            <w:r w:rsidR="004749AB">
              <w:t xml:space="preserve"> </w:t>
            </w:r>
            <w:proofErr w:type="spellStart"/>
            <w:r w:rsidRPr="003F3B1A">
              <w:t>dscf</w:t>
            </w:r>
            <w:proofErr w:type="spellEnd"/>
            <w:r>
              <w:t>)</w:t>
            </w:r>
          </w:p>
        </w:tc>
        <w:tc>
          <w:tcPr>
            <w:tcW w:w="3240" w:type="dxa"/>
            <w:vAlign w:val="center"/>
          </w:tcPr>
          <w:p w14:paraId="5804F7D0" w14:textId="178537CF" w:rsidR="00062D12" w:rsidRPr="007E245A" w:rsidRDefault="004749AB" w:rsidP="00062D12">
            <w:pPr>
              <w:widowControl w:val="0"/>
              <w:tabs>
                <w:tab w:val="left" w:pos="5220"/>
              </w:tabs>
              <w:jc w:val="center"/>
            </w:pPr>
            <w:r w:rsidRPr="004749AB">
              <w:t>Perform routine performance stack testing</w:t>
            </w:r>
            <w:r>
              <w:t>.</w:t>
            </w:r>
          </w:p>
        </w:tc>
      </w:tr>
      <w:tr w:rsidR="00B91E0E" w:rsidRPr="007E245A" w14:paraId="15D156E2" w14:textId="77777777" w:rsidTr="00B91E0E">
        <w:trPr>
          <w:trHeight w:val="607"/>
          <w:jc w:val="center"/>
        </w:trPr>
        <w:tc>
          <w:tcPr>
            <w:tcW w:w="1075" w:type="dxa"/>
            <w:vAlign w:val="center"/>
          </w:tcPr>
          <w:p w14:paraId="0E7A6BBC" w14:textId="2D475F56" w:rsidR="00B91E0E" w:rsidRPr="007E245A" w:rsidRDefault="00B91E0E" w:rsidP="00062D12">
            <w:pPr>
              <w:widowControl w:val="0"/>
              <w:tabs>
                <w:tab w:val="left" w:pos="5220"/>
              </w:tabs>
              <w:jc w:val="center"/>
            </w:pPr>
            <w:r>
              <w:t>AB-003</w:t>
            </w:r>
          </w:p>
        </w:tc>
        <w:tc>
          <w:tcPr>
            <w:tcW w:w="2790" w:type="dxa"/>
            <w:vMerge w:val="restart"/>
            <w:vAlign w:val="center"/>
          </w:tcPr>
          <w:p w14:paraId="0E0BE693" w14:textId="77777777" w:rsidR="00B91E0E" w:rsidRPr="00062D12" w:rsidRDefault="00B91E0E" w:rsidP="00062D12">
            <w:pPr>
              <w:widowControl w:val="0"/>
              <w:tabs>
                <w:tab w:val="left" w:pos="-1213"/>
                <w:tab w:val="left" w:pos="-720"/>
                <w:tab w:val="left" w:pos="0"/>
                <w:tab w:val="left" w:pos="810"/>
              </w:tabs>
              <w:jc w:val="center"/>
            </w:pPr>
            <w:r w:rsidRPr="00062D12">
              <w:t>11 Miss. Admin. Code Pt. 2, Ch. 5. and 40 CFR 52.21(j), as established in the PSD Permit to Construct issued June 1, 2012</w:t>
            </w:r>
          </w:p>
          <w:p w14:paraId="79995324" w14:textId="77777777" w:rsidR="00B91E0E" w:rsidRPr="00062D12" w:rsidRDefault="00B91E0E" w:rsidP="00062D12">
            <w:pPr>
              <w:widowControl w:val="0"/>
              <w:tabs>
                <w:tab w:val="left" w:pos="-1213"/>
                <w:tab w:val="left" w:pos="-720"/>
                <w:tab w:val="left" w:pos="0"/>
                <w:tab w:val="left" w:pos="810"/>
              </w:tabs>
              <w:rPr>
                <w:sz w:val="10"/>
                <w:szCs w:val="10"/>
              </w:rPr>
            </w:pPr>
          </w:p>
          <w:p w14:paraId="0983BFE6" w14:textId="0A177FB2" w:rsidR="00B91E0E" w:rsidRPr="00062D12" w:rsidRDefault="00B91E0E" w:rsidP="00062D12">
            <w:pPr>
              <w:widowControl w:val="0"/>
              <w:tabs>
                <w:tab w:val="left" w:pos="5220"/>
              </w:tabs>
              <w:jc w:val="center"/>
            </w:pPr>
            <w:r w:rsidRPr="00062D12">
              <w:rPr>
                <w:b/>
              </w:rPr>
              <w:t>(PSD BACT Limit)</w:t>
            </w:r>
          </w:p>
        </w:tc>
        <w:tc>
          <w:tcPr>
            <w:tcW w:w="1710" w:type="dxa"/>
            <w:vMerge w:val="restart"/>
            <w:vAlign w:val="center"/>
          </w:tcPr>
          <w:p w14:paraId="1E65A1AA" w14:textId="567CE2D5" w:rsidR="00B91E0E" w:rsidRPr="003F3B1A" w:rsidRDefault="00B91E0E" w:rsidP="00062D12">
            <w:pPr>
              <w:tabs>
                <w:tab w:val="left" w:pos="-1213"/>
                <w:tab w:val="left" w:pos="-720"/>
                <w:tab w:val="left" w:pos="0"/>
                <w:tab w:val="left" w:pos="810"/>
              </w:tabs>
              <w:jc w:val="center"/>
            </w:pPr>
            <w:r>
              <w:t>CO</w:t>
            </w:r>
          </w:p>
        </w:tc>
        <w:tc>
          <w:tcPr>
            <w:tcW w:w="2070" w:type="dxa"/>
            <w:vAlign w:val="center"/>
          </w:tcPr>
          <w:p w14:paraId="3BF7B8B2" w14:textId="4FD502C5" w:rsidR="00B91E0E" w:rsidRPr="003F3B1A" w:rsidRDefault="00B91E0E" w:rsidP="00062D12">
            <w:pPr>
              <w:widowControl w:val="0"/>
              <w:tabs>
                <w:tab w:val="left" w:pos="5220"/>
              </w:tabs>
              <w:jc w:val="center"/>
            </w:pPr>
            <w:r w:rsidRPr="00062D12">
              <w:t>2.74 lb. / ton of metal poured (3-hour a</w:t>
            </w:r>
            <w:r>
              <w:t>vg.</w:t>
            </w:r>
            <w:r w:rsidRPr="00062D12">
              <w:t>)</w:t>
            </w:r>
          </w:p>
        </w:tc>
        <w:tc>
          <w:tcPr>
            <w:tcW w:w="3240" w:type="dxa"/>
            <w:vMerge w:val="restart"/>
            <w:vAlign w:val="center"/>
          </w:tcPr>
          <w:p w14:paraId="29755883" w14:textId="07819DF4" w:rsidR="00B91E0E" w:rsidRPr="007E245A" w:rsidRDefault="00B91E0E" w:rsidP="001040E1">
            <w:pPr>
              <w:widowControl w:val="0"/>
              <w:tabs>
                <w:tab w:val="left" w:pos="5220"/>
              </w:tabs>
              <w:jc w:val="center"/>
            </w:pPr>
            <w:r w:rsidRPr="001040E1">
              <w:t>Perform routine performance stack testing.</w:t>
            </w:r>
          </w:p>
        </w:tc>
      </w:tr>
      <w:tr w:rsidR="00B91E0E" w:rsidRPr="007E245A" w14:paraId="6CB9E43C" w14:textId="77777777" w:rsidTr="00B91E0E">
        <w:trPr>
          <w:trHeight w:val="584"/>
          <w:jc w:val="center"/>
        </w:trPr>
        <w:tc>
          <w:tcPr>
            <w:tcW w:w="1075" w:type="dxa"/>
            <w:vAlign w:val="center"/>
          </w:tcPr>
          <w:p w14:paraId="73326475" w14:textId="77777777" w:rsidR="00B91E0E" w:rsidRDefault="00B91E0E" w:rsidP="00062D12">
            <w:pPr>
              <w:widowControl w:val="0"/>
              <w:tabs>
                <w:tab w:val="left" w:pos="5220"/>
              </w:tabs>
              <w:jc w:val="center"/>
            </w:pPr>
            <w:r>
              <w:t>AE-002</w:t>
            </w:r>
          </w:p>
          <w:p w14:paraId="2E126E6A" w14:textId="490B39BB" w:rsidR="00B91E0E" w:rsidRPr="007E245A" w:rsidRDefault="00B91E0E" w:rsidP="00062D12">
            <w:pPr>
              <w:widowControl w:val="0"/>
              <w:tabs>
                <w:tab w:val="left" w:pos="5220"/>
              </w:tabs>
              <w:jc w:val="center"/>
            </w:pPr>
            <w:r>
              <w:t>AF-002</w:t>
            </w:r>
          </w:p>
        </w:tc>
        <w:tc>
          <w:tcPr>
            <w:tcW w:w="2790" w:type="dxa"/>
            <w:vMerge/>
            <w:vAlign w:val="center"/>
          </w:tcPr>
          <w:p w14:paraId="1422A2B1" w14:textId="77777777" w:rsidR="00B91E0E" w:rsidRPr="00062D12" w:rsidRDefault="00B91E0E" w:rsidP="00062D12">
            <w:pPr>
              <w:widowControl w:val="0"/>
              <w:tabs>
                <w:tab w:val="left" w:pos="5220"/>
              </w:tabs>
              <w:jc w:val="center"/>
            </w:pPr>
          </w:p>
        </w:tc>
        <w:tc>
          <w:tcPr>
            <w:tcW w:w="1710" w:type="dxa"/>
            <w:vMerge/>
            <w:vAlign w:val="center"/>
          </w:tcPr>
          <w:p w14:paraId="0FC80D09" w14:textId="77777777" w:rsidR="00B91E0E" w:rsidRPr="003F3B1A" w:rsidRDefault="00B91E0E" w:rsidP="00062D12">
            <w:pPr>
              <w:tabs>
                <w:tab w:val="left" w:pos="-1213"/>
                <w:tab w:val="left" w:pos="-720"/>
                <w:tab w:val="left" w:pos="0"/>
                <w:tab w:val="left" w:pos="810"/>
              </w:tabs>
              <w:jc w:val="center"/>
            </w:pPr>
          </w:p>
        </w:tc>
        <w:tc>
          <w:tcPr>
            <w:tcW w:w="2070" w:type="dxa"/>
            <w:tcBorders>
              <w:top w:val="single" w:sz="6" w:space="0" w:color="000000"/>
              <w:left w:val="single" w:sz="6" w:space="0" w:color="000000"/>
              <w:bottom w:val="single" w:sz="6" w:space="0" w:color="000000"/>
              <w:right w:val="single" w:sz="6" w:space="0" w:color="000000"/>
            </w:tcBorders>
            <w:vAlign w:val="center"/>
          </w:tcPr>
          <w:p w14:paraId="08A8D69C" w14:textId="76D5E93C" w:rsidR="00B91E0E" w:rsidRPr="00062D12" w:rsidRDefault="00B91E0E" w:rsidP="00062D12">
            <w:pPr>
              <w:widowControl w:val="0"/>
              <w:tabs>
                <w:tab w:val="left" w:pos="5220"/>
              </w:tabs>
              <w:jc w:val="center"/>
            </w:pPr>
            <w:r w:rsidRPr="005A2579">
              <w:t>6</w:t>
            </w:r>
            <w:r>
              <w:t>.0</w:t>
            </w:r>
            <w:r w:rsidRPr="005A2579">
              <w:t xml:space="preserve"> lb</w:t>
            </w:r>
            <w:r>
              <w:t xml:space="preserve">. </w:t>
            </w:r>
            <w:r w:rsidRPr="005A2579">
              <w:t>/</w:t>
            </w:r>
            <w:r>
              <w:t xml:space="preserve"> </w:t>
            </w:r>
            <w:r w:rsidRPr="005A2579">
              <w:t>ton of metal poured</w:t>
            </w:r>
            <w:r>
              <w:t xml:space="preserve"> (3-hour avg.)</w:t>
            </w:r>
          </w:p>
        </w:tc>
        <w:tc>
          <w:tcPr>
            <w:tcW w:w="3240" w:type="dxa"/>
            <w:vMerge/>
            <w:vAlign w:val="center"/>
          </w:tcPr>
          <w:p w14:paraId="503DC4F6" w14:textId="59D3A231" w:rsidR="00B91E0E" w:rsidRPr="007E245A" w:rsidRDefault="00B91E0E" w:rsidP="00062D12">
            <w:pPr>
              <w:widowControl w:val="0"/>
              <w:tabs>
                <w:tab w:val="left" w:pos="5220"/>
              </w:tabs>
              <w:jc w:val="center"/>
            </w:pPr>
          </w:p>
        </w:tc>
      </w:tr>
      <w:tr w:rsidR="00B91E0E" w:rsidRPr="007E245A" w14:paraId="745932B8" w14:textId="77777777" w:rsidTr="00B91E0E">
        <w:trPr>
          <w:trHeight w:val="584"/>
          <w:jc w:val="center"/>
        </w:trPr>
        <w:tc>
          <w:tcPr>
            <w:tcW w:w="1075" w:type="dxa"/>
            <w:vAlign w:val="center"/>
          </w:tcPr>
          <w:p w14:paraId="17B6196E" w14:textId="56928D3C" w:rsidR="00B91E0E" w:rsidRPr="007E245A" w:rsidRDefault="00B91E0E" w:rsidP="00062D12">
            <w:pPr>
              <w:widowControl w:val="0"/>
              <w:tabs>
                <w:tab w:val="left" w:pos="5220"/>
              </w:tabs>
              <w:jc w:val="center"/>
            </w:pPr>
            <w:r>
              <w:t>AH-001b</w:t>
            </w:r>
          </w:p>
        </w:tc>
        <w:tc>
          <w:tcPr>
            <w:tcW w:w="2790" w:type="dxa"/>
            <w:vMerge/>
            <w:vAlign w:val="center"/>
          </w:tcPr>
          <w:p w14:paraId="3FFA44D0" w14:textId="77777777" w:rsidR="00B91E0E" w:rsidRPr="00062D12" w:rsidRDefault="00B91E0E" w:rsidP="00062D12">
            <w:pPr>
              <w:widowControl w:val="0"/>
              <w:tabs>
                <w:tab w:val="left" w:pos="5220"/>
              </w:tabs>
              <w:jc w:val="center"/>
            </w:pPr>
          </w:p>
        </w:tc>
        <w:tc>
          <w:tcPr>
            <w:tcW w:w="1710" w:type="dxa"/>
            <w:vMerge/>
            <w:vAlign w:val="center"/>
          </w:tcPr>
          <w:p w14:paraId="7F2EADB6" w14:textId="77777777" w:rsidR="00B91E0E" w:rsidRPr="003F3B1A" w:rsidRDefault="00B91E0E" w:rsidP="00062D12">
            <w:pPr>
              <w:tabs>
                <w:tab w:val="left" w:pos="-1213"/>
                <w:tab w:val="left" w:pos="-720"/>
                <w:tab w:val="left" w:pos="0"/>
                <w:tab w:val="left" w:pos="810"/>
              </w:tabs>
              <w:jc w:val="center"/>
            </w:pPr>
          </w:p>
        </w:tc>
        <w:tc>
          <w:tcPr>
            <w:tcW w:w="2070" w:type="dxa"/>
            <w:tcBorders>
              <w:top w:val="single" w:sz="6" w:space="0" w:color="000000"/>
              <w:left w:val="single" w:sz="6" w:space="0" w:color="000000"/>
              <w:bottom w:val="single" w:sz="6" w:space="0" w:color="000000"/>
              <w:right w:val="single" w:sz="6" w:space="0" w:color="000000"/>
            </w:tcBorders>
            <w:vAlign w:val="center"/>
          </w:tcPr>
          <w:p w14:paraId="3CCB0A44" w14:textId="6BCA5C4B" w:rsidR="00B91E0E" w:rsidRPr="00062D12" w:rsidRDefault="00B91E0E" w:rsidP="00062D12">
            <w:pPr>
              <w:widowControl w:val="0"/>
              <w:tabs>
                <w:tab w:val="left" w:pos="5220"/>
              </w:tabs>
              <w:jc w:val="center"/>
            </w:pPr>
            <w:r w:rsidRPr="005A2579">
              <w:t>0.080 lb</w:t>
            </w:r>
            <w:r>
              <w:t xml:space="preserve">. </w:t>
            </w:r>
            <w:r w:rsidRPr="005A2579">
              <w:t>/</w:t>
            </w:r>
            <w:r>
              <w:t xml:space="preserve"> </w:t>
            </w:r>
            <w:r w:rsidRPr="005A2579">
              <w:t>MMBT</w:t>
            </w:r>
            <w:r>
              <w:t xml:space="preserve">U / </w:t>
            </w:r>
            <w:r w:rsidRPr="005A2579">
              <w:t>h</w:t>
            </w:r>
            <w:r>
              <w:t>ou</w:t>
            </w:r>
            <w:r w:rsidRPr="005A2579">
              <w:t>r</w:t>
            </w:r>
          </w:p>
        </w:tc>
        <w:tc>
          <w:tcPr>
            <w:tcW w:w="3240" w:type="dxa"/>
            <w:vMerge/>
            <w:vAlign w:val="center"/>
          </w:tcPr>
          <w:p w14:paraId="5455A2F3" w14:textId="77777777" w:rsidR="00B91E0E" w:rsidRPr="007E245A" w:rsidRDefault="00B91E0E" w:rsidP="00062D12">
            <w:pPr>
              <w:widowControl w:val="0"/>
              <w:tabs>
                <w:tab w:val="left" w:pos="5220"/>
              </w:tabs>
              <w:jc w:val="center"/>
            </w:pPr>
          </w:p>
        </w:tc>
      </w:tr>
      <w:tr w:rsidR="00B91E0E" w:rsidRPr="007E245A" w14:paraId="0CBDF84C" w14:textId="77777777" w:rsidTr="00B91E0E">
        <w:trPr>
          <w:trHeight w:val="1030"/>
          <w:jc w:val="center"/>
        </w:trPr>
        <w:tc>
          <w:tcPr>
            <w:tcW w:w="1075" w:type="dxa"/>
            <w:vAlign w:val="center"/>
          </w:tcPr>
          <w:p w14:paraId="3572C95C" w14:textId="31341B3E" w:rsidR="00B91E0E" w:rsidRDefault="00B91E0E" w:rsidP="00062D12">
            <w:pPr>
              <w:widowControl w:val="0"/>
              <w:tabs>
                <w:tab w:val="left" w:pos="5220"/>
              </w:tabs>
              <w:jc w:val="center"/>
            </w:pPr>
            <w:r>
              <w:t>AH-001c</w:t>
            </w:r>
          </w:p>
        </w:tc>
        <w:tc>
          <w:tcPr>
            <w:tcW w:w="2790" w:type="dxa"/>
            <w:vAlign w:val="center"/>
          </w:tcPr>
          <w:p w14:paraId="0FA39A7F" w14:textId="68BC6ABC" w:rsidR="00B91E0E" w:rsidRPr="00062D12" w:rsidRDefault="00B91E0E" w:rsidP="00062D12">
            <w:pPr>
              <w:widowControl w:val="0"/>
              <w:tabs>
                <w:tab w:val="left" w:pos="-1213"/>
                <w:tab w:val="left" w:pos="-720"/>
                <w:tab w:val="left" w:pos="0"/>
                <w:tab w:val="left" w:pos="810"/>
              </w:tabs>
              <w:jc w:val="center"/>
            </w:pPr>
            <w:r w:rsidRPr="00F67BA5">
              <w:t xml:space="preserve">11 Miss. Admin. Code Pt. 2, R. 2.2.B.(10)., as established in the Permit to Construct </w:t>
            </w:r>
            <w:r>
              <w:t xml:space="preserve">issued </w:t>
            </w:r>
            <w:r w:rsidRPr="00F67BA5">
              <w:t>September 27, 2004</w:t>
            </w:r>
          </w:p>
        </w:tc>
        <w:tc>
          <w:tcPr>
            <w:tcW w:w="1710" w:type="dxa"/>
            <w:vMerge/>
            <w:vAlign w:val="center"/>
          </w:tcPr>
          <w:p w14:paraId="126AB3C2" w14:textId="77777777" w:rsidR="00B91E0E" w:rsidRPr="003F3B1A" w:rsidRDefault="00B91E0E" w:rsidP="00062D12">
            <w:pPr>
              <w:tabs>
                <w:tab w:val="left" w:pos="-1213"/>
                <w:tab w:val="left" w:pos="-720"/>
                <w:tab w:val="left" w:pos="0"/>
                <w:tab w:val="left" w:pos="810"/>
              </w:tabs>
              <w:jc w:val="center"/>
            </w:pPr>
          </w:p>
        </w:tc>
        <w:tc>
          <w:tcPr>
            <w:tcW w:w="2070" w:type="dxa"/>
            <w:tcBorders>
              <w:top w:val="single" w:sz="6" w:space="0" w:color="000000"/>
              <w:left w:val="single" w:sz="6" w:space="0" w:color="000000"/>
              <w:bottom w:val="single" w:sz="6" w:space="0" w:color="000000"/>
              <w:right w:val="single" w:sz="6" w:space="0" w:color="000000"/>
            </w:tcBorders>
            <w:vAlign w:val="center"/>
          </w:tcPr>
          <w:p w14:paraId="227EE71B" w14:textId="0308C157" w:rsidR="00B91E0E" w:rsidRPr="005A2579" w:rsidRDefault="00B91E0E" w:rsidP="00062D12">
            <w:pPr>
              <w:widowControl w:val="0"/>
              <w:tabs>
                <w:tab w:val="left" w:pos="5220"/>
              </w:tabs>
              <w:jc w:val="center"/>
            </w:pPr>
            <w:r w:rsidRPr="005A2579">
              <w:t xml:space="preserve">2.0 </w:t>
            </w:r>
            <w:proofErr w:type="spellStart"/>
            <w:r w:rsidRPr="005A2579">
              <w:t>tpy</w:t>
            </w:r>
            <w:proofErr w:type="spellEnd"/>
            <w:r>
              <w:t xml:space="preserve"> (rolling 12-month total)</w:t>
            </w:r>
          </w:p>
        </w:tc>
        <w:tc>
          <w:tcPr>
            <w:tcW w:w="3240" w:type="dxa"/>
            <w:vAlign w:val="center"/>
          </w:tcPr>
          <w:p w14:paraId="7974B12D" w14:textId="4BA9C865" w:rsidR="00B91E0E" w:rsidRPr="007E245A" w:rsidRDefault="00B91E0E" w:rsidP="00062D12">
            <w:pPr>
              <w:widowControl w:val="0"/>
              <w:tabs>
                <w:tab w:val="left" w:pos="5220"/>
              </w:tabs>
              <w:jc w:val="center"/>
            </w:pPr>
            <w:r w:rsidRPr="001040E1">
              <w:t>Calculate and record emissions in tons monthly and on rolling 12-month totals</w:t>
            </w:r>
          </w:p>
        </w:tc>
      </w:tr>
      <w:tr w:rsidR="00B91E0E" w:rsidRPr="007E245A" w14:paraId="1312F83D" w14:textId="77777777" w:rsidTr="00B91E0E">
        <w:trPr>
          <w:trHeight w:val="1030"/>
          <w:jc w:val="center"/>
        </w:trPr>
        <w:tc>
          <w:tcPr>
            <w:tcW w:w="1075" w:type="dxa"/>
            <w:vAlign w:val="center"/>
          </w:tcPr>
          <w:p w14:paraId="3C80A686" w14:textId="164E5793" w:rsidR="00B91E0E" w:rsidRPr="007E245A" w:rsidRDefault="00B91E0E" w:rsidP="00062D12">
            <w:pPr>
              <w:widowControl w:val="0"/>
              <w:tabs>
                <w:tab w:val="left" w:pos="5220"/>
              </w:tabs>
              <w:jc w:val="center"/>
            </w:pPr>
            <w:r>
              <w:t>AH-002</w:t>
            </w:r>
          </w:p>
        </w:tc>
        <w:tc>
          <w:tcPr>
            <w:tcW w:w="2790" w:type="dxa"/>
            <w:vAlign w:val="center"/>
          </w:tcPr>
          <w:p w14:paraId="7EE5EEE4" w14:textId="77777777" w:rsidR="00B91E0E" w:rsidRPr="00062D12" w:rsidRDefault="00B91E0E" w:rsidP="00062D12">
            <w:pPr>
              <w:widowControl w:val="0"/>
              <w:tabs>
                <w:tab w:val="left" w:pos="-1213"/>
                <w:tab w:val="left" w:pos="-720"/>
                <w:tab w:val="left" w:pos="0"/>
                <w:tab w:val="left" w:pos="810"/>
              </w:tabs>
              <w:jc w:val="center"/>
            </w:pPr>
            <w:r w:rsidRPr="00062D12">
              <w:t>11 Miss. Admin. Code Pt. 2, Ch. 5. and 40 CFR 52.21(j), as established in the PSD Permit to Construct issued August 14, 2015</w:t>
            </w:r>
          </w:p>
          <w:p w14:paraId="560A8DC6" w14:textId="77777777" w:rsidR="00B91E0E" w:rsidRPr="00062D12" w:rsidRDefault="00B91E0E" w:rsidP="00062D12">
            <w:pPr>
              <w:widowControl w:val="0"/>
              <w:tabs>
                <w:tab w:val="left" w:pos="-1213"/>
                <w:tab w:val="left" w:pos="-720"/>
                <w:tab w:val="left" w:pos="0"/>
                <w:tab w:val="left" w:pos="810"/>
              </w:tabs>
              <w:rPr>
                <w:sz w:val="10"/>
                <w:szCs w:val="10"/>
              </w:rPr>
            </w:pPr>
          </w:p>
          <w:p w14:paraId="2E8128D0" w14:textId="6DEDC2F6" w:rsidR="00B91E0E" w:rsidRPr="00062D12" w:rsidRDefault="00B91E0E" w:rsidP="00062D12">
            <w:pPr>
              <w:widowControl w:val="0"/>
              <w:tabs>
                <w:tab w:val="left" w:pos="5220"/>
              </w:tabs>
              <w:jc w:val="center"/>
            </w:pPr>
            <w:r w:rsidRPr="00062D12">
              <w:rPr>
                <w:b/>
              </w:rPr>
              <w:t>(PSD BACT Limit)</w:t>
            </w:r>
          </w:p>
        </w:tc>
        <w:tc>
          <w:tcPr>
            <w:tcW w:w="1710" w:type="dxa"/>
            <w:vMerge/>
            <w:vAlign w:val="center"/>
          </w:tcPr>
          <w:p w14:paraId="2C078E01" w14:textId="77777777" w:rsidR="00B91E0E" w:rsidRPr="003F3B1A" w:rsidRDefault="00B91E0E" w:rsidP="00062D12">
            <w:pPr>
              <w:tabs>
                <w:tab w:val="left" w:pos="-1213"/>
                <w:tab w:val="left" w:pos="-720"/>
                <w:tab w:val="left" w:pos="0"/>
                <w:tab w:val="left" w:pos="810"/>
              </w:tabs>
              <w:jc w:val="center"/>
            </w:pPr>
          </w:p>
        </w:tc>
        <w:tc>
          <w:tcPr>
            <w:tcW w:w="2070" w:type="dxa"/>
            <w:tcBorders>
              <w:top w:val="single" w:sz="6" w:space="0" w:color="000000"/>
              <w:left w:val="single" w:sz="6" w:space="0" w:color="000000"/>
              <w:bottom w:val="single" w:sz="6" w:space="0" w:color="000000"/>
              <w:right w:val="single" w:sz="6" w:space="0" w:color="000000"/>
            </w:tcBorders>
            <w:vAlign w:val="center"/>
          </w:tcPr>
          <w:p w14:paraId="38DF790E" w14:textId="4D438E19" w:rsidR="00B91E0E" w:rsidRPr="00062D12" w:rsidRDefault="00B91E0E" w:rsidP="00062D12">
            <w:pPr>
              <w:widowControl w:val="0"/>
              <w:tabs>
                <w:tab w:val="left" w:pos="5220"/>
              </w:tabs>
              <w:jc w:val="center"/>
            </w:pPr>
            <w:r w:rsidRPr="005A2579">
              <w:t>0.24 lb</w:t>
            </w:r>
            <w:r>
              <w:t xml:space="preserve">. </w:t>
            </w:r>
            <w:r w:rsidRPr="00F15CAD">
              <w:t>/</w:t>
            </w:r>
            <w:r>
              <w:t xml:space="preserve"> </w:t>
            </w:r>
            <w:r w:rsidRPr="00F15CAD">
              <w:t>h</w:t>
            </w:r>
            <w:r>
              <w:t>ou</w:t>
            </w:r>
            <w:r w:rsidRPr="00F15CAD">
              <w:t>r</w:t>
            </w:r>
          </w:p>
        </w:tc>
        <w:tc>
          <w:tcPr>
            <w:tcW w:w="3240" w:type="dxa"/>
            <w:vAlign w:val="center"/>
          </w:tcPr>
          <w:p w14:paraId="7033ECDE" w14:textId="79EB707D" w:rsidR="00B91E0E" w:rsidRPr="007E245A" w:rsidRDefault="00B91E0E" w:rsidP="00062D12">
            <w:pPr>
              <w:widowControl w:val="0"/>
              <w:tabs>
                <w:tab w:val="left" w:pos="5220"/>
              </w:tabs>
              <w:jc w:val="center"/>
            </w:pPr>
            <w:r w:rsidRPr="001040E1">
              <w:t>Perform routine performance stack testing.</w:t>
            </w:r>
          </w:p>
        </w:tc>
      </w:tr>
      <w:tr w:rsidR="00B91E0E" w:rsidRPr="007E245A" w14:paraId="25BBEB19" w14:textId="77777777" w:rsidTr="00B91E0E">
        <w:trPr>
          <w:trHeight w:val="652"/>
          <w:jc w:val="center"/>
        </w:trPr>
        <w:tc>
          <w:tcPr>
            <w:tcW w:w="1075" w:type="dxa"/>
            <w:shd w:val="clear" w:color="auto" w:fill="D9D9D9" w:themeFill="background1" w:themeFillShade="D9"/>
            <w:vAlign w:val="center"/>
          </w:tcPr>
          <w:p w14:paraId="23C48660" w14:textId="1A4C7720" w:rsidR="00B91E0E" w:rsidRDefault="00B91E0E" w:rsidP="00B91E0E">
            <w:pPr>
              <w:widowControl w:val="0"/>
              <w:tabs>
                <w:tab w:val="left" w:pos="5220"/>
              </w:tabs>
              <w:jc w:val="center"/>
            </w:pPr>
            <w:r w:rsidRPr="007E245A">
              <w:rPr>
                <w:b/>
              </w:rPr>
              <w:lastRenderedPageBreak/>
              <w:t>Emission Point</w:t>
            </w:r>
            <w:r>
              <w:rPr>
                <w:b/>
              </w:rPr>
              <w:t>(s)</w:t>
            </w:r>
          </w:p>
        </w:tc>
        <w:tc>
          <w:tcPr>
            <w:tcW w:w="2790" w:type="dxa"/>
            <w:shd w:val="clear" w:color="auto" w:fill="D9D9D9" w:themeFill="background1" w:themeFillShade="D9"/>
            <w:vAlign w:val="center"/>
          </w:tcPr>
          <w:p w14:paraId="4563CEB1" w14:textId="0282C87E" w:rsidR="00B91E0E" w:rsidRPr="00062D12" w:rsidRDefault="00B91E0E" w:rsidP="00B91E0E">
            <w:pPr>
              <w:widowControl w:val="0"/>
              <w:tabs>
                <w:tab w:val="left" w:pos="-1213"/>
                <w:tab w:val="left" w:pos="-720"/>
                <w:tab w:val="left" w:pos="0"/>
                <w:tab w:val="left" w:pos="810"/>
              </w:tabs>
              <w:jc w:val="center"/>
            </w:pPr>
            <w:r w:rsidRPr="007E245A">
              <w:rPr>
                <w:b/>
              </w:rPr>
              <w:t>Applicable Requirement</w:t>
            </w:r>
          </w:p>
        </w:tc>
        <w:tc>
          <w:tcPr>
            <w:tcW w:w="1710" w:type="dxa"/>
            <w:shd w:val="clear" w:color="auto" w:fill="D9D9D9" w:themeFill="background1" w:themeFillShade="D9"/>
            <w:vAlign w:val="center"/>
          </w:tcPr>
          <w:p w14:paraId="20FD3086" w14:textId="6E523049" w:rsidR="00B91E0E" w:rsidRPr="003F3B1A" w:rsidRDefault="00B91E0E" w:rsidP="00B91E0E">
            <w:pPr>
              <w:tabs>
                <w:tab w:val="left" w:pos="-1213"/>
                <w:tab w:val="left" w:pos="-720"/>
                <w:tab w:val="left" w:pos="0"/>
                <w:tab w:val="left" w:pos="810"/>
              </w:tabs>
              <w:jc w:val="center"/>
            </w:pPr>
            <w:r w:rsidRPr="007E245A">
              <w:rPr>
                <w:b/>
              </w:rPr>
              <w:t>Pollutant / Parameter</w:t>
            </w:r>
          </w:p>
        </w:tc>
        <w:tc>
          <w:tcPr>
            <w:tcW w:w="2070" w:type="dxa"/>
            <w:shd w:val="clear" w:color="auto" w:fill="D9D9D9" w:themeFill="background1" w:themeFillShade="D9"/>
            <w:vAlign w:val="center"/>
          </w:tcPr>
          <w:p w14:paraId="2C3B3E73" w14:textId="6213484C" w:rsidR="00B91E0E" w:rsidRPr="005A2579" w:rsidRDefault="00B91E0E" w:rsidP="00B91E0E">
            <w:pPr>
              <w:widowControl w:val="0"/>
              <w:tabs>
                <w:tab w:val="left" w:pos="5220"/>
              </w:tabs>
              <w:jc w:val="center"/>
            </w:pPr>
            <w:r w:rsidRPr="007E245A">
              <w:rPr>
                <w:b/>
              </w:rPr>
              <w:t>Limitation</w:t>
            </w:r>
          </w:p>
        </w:tc>
        <w:tc>
          <w:tcPr>
            <w:tcW w:w="3240" w:type="dxa"/>
            <w:shd w:val="clear" w:color="auto" w:fill="D9D9D9" w:themeFill="background1" w:themeFillShade="D9"/>
            <w:vAlign w:val="center"/>
          </w:tcPr>
          <w:p w14:paraId="77D79D56" w14:textId="18C96C0B" w:rsidR="00B91E0E" w:rsidRPr="007E245A" w:rsidRDefault="00B91E0E" w:rsidP="00B91E0E">
            <w:pPr>
              <w:widowControl w:val="0"/>
              <w:tabs>
                <w:tab w:val="left" w:pos="5220"/>
              </w:tabs>
              <w:jc w:val="center"/>
            </w:pPr>
            <w:r w:rsidRPr="007E245A">
              <w:rPr>
                <w:b/>
              </w:rPr>
              <w:t>Compliance Demonstration</w:t>
            </w:r>
          </w:p>
        </w:tc>
      </w:tr>
      <w:tr w:rsidR="001040E1" w:rsidRPr="007E245A" w14:paraId="0C5A8452" w14:textId="77777777" w:rsidTr="00B91E0E">
        <w:trPr>
          <w:trHeight w:val="1030"/>
          <w:jc w:val="center"/>
        </w:trPr>
        <w:tc>
          <w:tcPr>
            <w:tcW w:w="1075" w:type="dxa"/>
            <w:vAlign w:val="center"/>
          </w:tcPr>
          <w:p w14:paraId="0BCDDA7D" w14:textId="44EBC9E5" w:rsidR="001040E1" w:rsidRPr="007E245A" w:rsidRDefault="001040E1" w:rsidP="00062D12">
            <w:pPr>
              <w:widowControl w:val="0"/>
              <w:tabs>
                <w:tab w:val="left" w:pos="5220"/>
              </w:tabs>
              <w:jc w:val="center"/>
            </w:pPr>
            <w:r>
              <w:t>AI-001</w:t>
            </w:r>
          </w:p>
        </w:tc>
        <w:tc>
          <w:tcPr>
            <w:tcW w:w="2790" w:type="dxa"/>
            <w:vAlign w:val="center"/>
          </w:tcPr>
          <w:p w14:paraId="594FEA4E" w14:textId="77777777" w:rsidR="001040E1" w:rsidRPr="00062D12" w:rsidRDefault="001040E1" w:rsidP="00062D12">
            <w:pPr>
              <w:widowControl w:val="0"/>
              <w:tabs>
                <w:tab w:val="left" w:pos="-1213"/>
                <w:tab w:val="left" w:pos="-720"/>
                <w:tab w:val="left" w:pos="0"/>
                <w:tab w:val="left" w:pos="810"/>
              </w:tabs>
              <w:jc w:val="center"/>
            </w:pPr>
            <w:r w:rsidRPr="00062D12">
              <w:t>11 Miss. Admin. Code Pt. 2, Ch. 5. and 40 CFR 52.21(j), as established in the PSD Permit to Construct issued June 1, 2012</w:t>
            </w:r>
          </w:p>
          <w:p w14:paraId="69DC92D7" w14:textId="77777777" w:rsidR="001040E1" w:rsidRPr="00062D12" w:rsidRDefault="001040E1" w:rsidP="00062D12">
            <w:pPr>
              <w:widowControl w:val="0"/>
              <w:tabs>
                <w:tab w:val="left" w:pos="-1213"/>
                <w:tab w:val="left" w:pos="-720"/>
                <w:tab w:val="left" w:pos="0"/>
                <w:tab w:val="left" w:pos="810"/>
              </w:tabs>
              <w:rPr>
                <w:sz w:val="10"/>
                <w:szCs w:val="10"/>
              </w:rPr>
            </w:pPr>
          </w:p>
          <w:p w14:paraId="7343B33E" w14:textId="4DFA4082" w:rsidR="001040E1" w:rsidRPr="00062D12" w:rsidRDefault="001040E1" w:rsidP="00062D12">
            <w:pPr>
              <w:widowControl w:val="0"/>
              <w:tabs>
                <w:tab w:val="left" w:pos="5220"/>
              </w:tabs>
              <w:jc w:val="center"/>
            </w:pPr>
            <w:r w:rsidRPr="00062D12">
              <w:rPr>
                <w:b/>
              </w:rPr>
              <w:t>(PSD BACT Limit)</w:t>
            </w:r>
          </w:p>
        </w:tc>
        <w:tc>
          <w:tcPr>
            <w:tcW w:w="1710" w:type="dxa"/>
            <w:vAlign w:val="center"/>
          </w:tcPr>
          <w:p w14:paraId="07403675" w14:textId="7A5ACC3F" w:rsidR="001040E1" w:rsidRPr="003F3B1A" w:rsidRDefault="00B91E0E" w:rsidP="00062D12">
            <w:pPr>
              <w:tabs>
                <w:tab w:val="left" w:pos="-1213"/>
                <w:tab w:val="left" w:pos="-720"/>
                <w:tab w:val="left" w:pos="0"/>
                <w:tab w:val="left" w:pos="810"/>
              </w:tabs>
              <w:jc w:val="center"/>
            </w:pPr>
            <w:r>
              <w:t>CO</w:t>
            </w:r>
          </w:p>
        </w:tc>
        <w:tc>
          <w:tcPr>
            <w:tcW w:w="2070" w:type="dxa"/>
            <w:tcBorders>
              <w:top w:val="single" w:sz="6" w:space="0" w:color="000000"/>
              <w:left w:val="single" w:sz="6" w:space="0" w:color="000000"/>
              <w:bottom w:val="single" w:sz="6" w:space="0" w:color="000000"/>
              <w:right w:val="single" w:sz="6" w:space="0" w:color="000000"/>
            </w:tcBorders>
            <w:vAlign w:val="center"/>
          </w:tcPr>
          <w:p w14:paraId="4575CD64" w14:textId="657C44D0" w:rsidR="001040E1" w:rsidRPr="00062D12" w:rsidRDefault="001040E1" w:rsidP="00062D12">
            <w:pPr>
              <w:widowControl w:val="0"/>
              <w:tabs>
                <w:tab w:val="left" w:pos="5220"/>
              </w:tabs>
              <w:jc w:val="center"/>
            </w:pPr>
            <w:r w:rsidRPr="005A2579">
              <w:t>0.083 lb</w:t>
            </w:r>
            <w:r>
              <w:t xml:space="preserve">. </w:t>
            </w:r>
            <w:r w:rsidRPr="005A2579">
              <w:t>/</w:t>
            </w:r>
            <w:r>
              <w:t xml:space="preserve"> </w:t>
            </w:r>
            <w:r w:rsidRPr="005A2579">
              <w:t>MMBTU</w:t>
            </w:r>
            <w:r>
              <w:t xml:space="preserve"> </w:t>
            </w:r>
            <w:r w:rsidRPr="005A2579">
              <w:t>/</w:t>
            </w:r>
            <w:r>
              <w:t xml:space="preserve"> </w:t>
            </w:r>
            <w:r w:rsidRPr="005A2579">
              <w:t>h</w:t>
            </w:r>
            <w:r>
              <w:t>ou</w:t>
            </w:r>
            <w:r w:rsidRPr="005A2579">
              <w:t>r</w:t>
            </w:r>
          </w:p>
        </w:tc>
        <w:tc>
          <w:tcPr>
            <w:tcW w:w="3240" w:type="dxa"/>
            <w:vAlign w:val="center"/>
          </w:tcPr>
          <w:p w14:paraId="53555995" w14:textId="12F7F325" w:rsidR="001040E1" w:rsidRPr="007E245A" w:rsidRDefault="00B91E0E" w:rsidP="00062D12">
            <w:pPr>
              <w:widowControl w:val="0"/>
              <w:tabs>
                <w:tab w:val="left" w:pos="5220"/>
              </w:tabs>
              <w:jc w:val="center"/>
            </w:pPr>
            <w:r w:rsidRPr="00B91E0E">
              <w:t>Perform routine performance stack testing.</w:t>
            </w:r>
          </w:p>
        </w:tc>
      </w:tr>
      <w:tr w:rsidR="001040E1" w:rsidRPr="007E245A" w14:paraId="3D60D53F" w14:textId="77777777" w:rsidTr="00B91E0E">
        <w:trPr>
          <w:trHeight w:val="1030"/>
          <w:jc w:val="center"/>
        </w:trPr>
        <w:tc>
          <w:tcPr>
            <w:tcW w:w="1075" w:type="dxa"/>
            <w:vAlign w:val="center"/>
          </w:tcPr>
          <w:p w14:paraId="109BB73D" w14:textId="77777777" w:rsidR="001040E1" w:rsidRDefault="001040E1" w:rsidP="001040E1">
            <w:pPr>
              <w:widowControl w:val="0"/>
              <w:tabs>
                <w:tab w:val="left" w:pos="5220"/>
              </w:tabs>
              <w:jc w:val="center"/>
            </w:pPr>
            <w:r>
              <w:t>AI-003</w:t>
            </w:r>
          </w:p>
          <w:p w14:paraId="0792F371" w14:textId="51EB2F09" w:rsidR="001040E1" w:rsidRPr="007E245A" w:rsidRDefault="001040E1" w:rsidP="001040E1">
            <w:pPr>
              <w:widowControl w:val="0"/>
              <w:tabs>
                <w:tab w:val="left" w:pos="5220"/>
              </w:tabs>
              <w:jc w:val="center"/>
            </w:pPr>
            <w:r>
              <w:t>AI-004</w:t>
            </w:r>
          </w:p>
        </w:tc>
        <w:tc>
          <w:tcPr>
            <w:tcW w:w="2790" w:type="dxa"/>
            <w:vAlign w:val="center"/>
          </w:tcPr>
          <w:p w14:paraId="1B8C0941" w14:textId="77777777" w:rsidR="001040E1" w:rsidRPr="001040E1" w:rsidRDefault="001040E1" w:rsidP="001040E1">
            <w:pPr>
              <w:widowControl w:val="0"/>
              <w:tabs>
                <w:tab w:val="left" w:pos="5220"/>
              </w:tabs>
              <w:spacing w:after="120"/>
              <w:jc w:val="center"/>
            </w:pPr>
            <w:r w:rsidRPr="001040E1">
              <w:t>40 CFR 63.6640(f)(1) – (3); Subpart ZZZZ</w:t>
            </w:r>
          </w:p>
          <w:p w14:paraId="2B91EBA0" w14:textId="1F9A953D" w:rsidR="001040E1" w:rsidRPr="00062D12" w:rsidRDefault="001040E1" w:rsidP="001040E1">
            <w:pPr>
              <w:widowControl w:val="0"/>
              <w:tabs>
                <w:tab w:val="left" w:pos="5220"/>
              </w:tabs>
              <w:jc w:val="center"/>
            </w:pPr>
            <w:r>
              <w:t>\</w:t>
            </w:r>
            <w:r w:rsidRPr="001040E1">
              <w:t>40 CFR 60.4211(f)(1) – (3); Subpart IIII</w:t>
            </w:r>
          </w:p>
        </w:tc>
        <w:tc>
          <w:tcPr>
            <w:tcW w:w="1710" w:type="dxa"/>
            <w:vAlign w:val="center"/>
          </w:tcPr>
          <w:p w14:paraId="18092E19" w14:textId="5500A97E" w:rsidR="001040E1" w:rsidRPr="003F3B1A" w:rsidRDefault="001040E1" w:rsidP="001040E1">
            <w:pPr>
              <w:tabs>
                <w:tab w:val="left" w:pos="-1213"/>
                <w:tab w:val="left" w:pos="-720"/>
                <w:tab w:val="left" w:pos="0"/>
                <w:tab w:val="left" w:pos="810"/>
              </w:tabs>
              <w:jc w:val="center"/>
            </w:pPr>
            <w:r>
              <w:t>Hours of Operation</w:t>
            </w:r>
          </w:p>
        </w:tc>
        <w:tc>
          <w:tcPr>
            <w:tcW w:w="2070" w:type="dxa"/>
            <w:vAlign w:val="center"/>
          </w:tcPr>
          <w:p w14:paraId="1573337F" w14:textId="77777777" w:rsidR="001040E1" w:rsidRDefault="001040E1" w:rsidP="001040E1">
            <w:pPr>
              <w:tabs>
                <w:tab w:val="left" w:pos="-1213"/>
                <w:tab w:val="left" w:pos="-720"/>
                <w:tab w:val="left" w:pos="0"/>
                <w:tab w:val="left" w:pos="810"/>
              </w:tabs>
            </w:pPr>
            <w:r>
              <w:t>100 Hours / Calendar Year for Maintenance and Testing</w:t>
            </w:r>
          </w:p>
          <w:p w14:paraId="7F8B581D" w14:textId="77777777" w:rsidR="001040E1" w:rsidRPr="00AD7EBE" w:rsidRDefault="001040E1" w:rsidP="001040E1">
            <w:pPr>
              <w:tabs>
                <w:tab w:val="left" w:pos="-1213"/>
                <w:tab w:val="left" w:pos="-720"/>
                <w:tab w:val="left" w:pos="0"/>
                <w:tab w:val="left" w:pos="810"/>
              </w:tabs>
              <w:rPr>
                <w:sz w:val="10"/>
                <w:szCs w:val="10"/>
              </w:rPr>
            </w:pPr>
          </w:p>
          <w:p w14:paraId="333A27CF" w14:textId="1FC04D98" w:rsidR="001040E1" w:rsidRPr="00062D12" w:rsidRDefault="001040E1" w:rsidP="001040E1">
            <w:pPr>
              <w:widowControl w:val="0"/>
              <w:tabs>
                <w:tab w:val="left" w:pos="5220"/>
              </w:tabs>
              <w:jc w:val="center"/>
            </w:pPr>
            <w:r>
              <w:t>50 Hours / Calendar Year for Non-Emergency Situations</w:t>
            </w:r>
          </w:p>
        </w:tc>
        <w:tc>
          <w:tcPr>
            <w:tcW w:w="3240" w:type="dxa"/>
            <w:vAlign w:val="center"/>
          </w:tcPr>
          <w:p w14:paraId="591608EA" w14:textId="69305E03" w:rsidR="001040E1" w:rsidRPr="007E245A" w:rsidRDefault="001040E1" w:rsidP="001040E1">
            <w:pPr>
              <w:widowControl w:val="0"/>
              <w:tabs>
                <w:tab w:val="left" w:pos="5220"/>
              </w:tabs>
              <w:jc w:val="center"/>
            </w:pPr>
            <w:r w:rsidRPr="001040E1">
              <w:t>Monitor (via a non-resettable hour meter) the hours of operation for both emergency and non-emergency service.</w:t>
            </w:r>
          </w:p>
        </w:tc>
      </w:tr>
      <w:tr w:rsidR="00B91E0E" w:rsidRPr="007E245A" w14:paraId="5FE47DC1" w14:textId="77777777" w:rsidTr="00B91E0E">
        <w:trPr>
          <w:trHeight w:val="589"/>
          <w:jc w:val="center"/>
        </w:trPr>
        <w:tc>
          <w:tcPr>
            <w:tcW w:w="1075" w:type="dxa"/>
            <w:vMerge w:val="restart"/>
            <w:vAlign w:val="center"/>
          </w:tcPr>
          <w:p w14:paraId="73334472" w14:textId="77777777" w:rsidR="00B91E0E" w:rsidRDefault="00B91E0E" w:rsidP="00B91E0E">
            <w:pPr>
              <w:widowControl w:val="0"/>
              <w:tabs>
                <w:tab w:val="left" w:pos="5220"/>
              </w:tabs>
              <w:jc w:val="center"/>
            </w:pPr>
            <w:r>
              <w:t>AI-003</w:t>
            </w:r>
          </w:p>
          <w:p w14:paraId="19934BCA" w14:textId="10D5BED4" w:rsidR="00B91E0E" w:rsidRPr="007E245A" w:rsidRDefault="00B91E0E" w:rsidP="00B91E0E">
            <w:pPr>
              <w:widowControl w:val="0"/>
              <w:tabs>
                <w:tab w:val="left" w:pos="5220"/>
              </w:tabs>
              <w:jc w:val="center"/>
            </w:pPr>
            <w:r>
              <w:t>AI-004</w:t>
            </w:r>
          </w:p>
        </w:tc>
        <w:tc>
          <w:tcPr>
            <w:tcW w:w="2790" w:type="dxa"/>
            <w:vAlign w:val="center"/>
          </w:tcPr>
          <w:p w14:paraId="42CF3B9B" w14:textId="580B56C4" w:rsidR="00B91E0E" w:rsidRPr="00062D12" w:rsidRDefault="00B91E0E" w:rsidP="00B91E0E">
            <w:pPr>
              <w:widowControl w:val="0"/>
              <w:tabs>
                <w:tab w:val="left" w:pos="5220"/>
              </w:tabs>
              <w:jc w:val="center"/>
            </w:pPr>
            <w:r w:rsidRPr="007E245A">
              <w:t>11 Miss. Admin. Code Pt. 2, R. 1.</w:t>
            </w:r>
            <w:proofErr w:type="gramStart"/>
            <w:r w:rsidRPr="007E245A">
              <w:t>3.B.</w:t>
            </w:r>
            <w:proofErr w:type="gramEnd"/>
          </w:p>
        </w:tc>
        <w:tc>
          <w:tcPr>
            <w:tcW w:w="1710" w:type="dxa"/>
            <w:vAlign w:val="center"/>
          </w:tcPr>
          <w:p w14:paraId="232E7E21" w14:textId="460C79E4" w:rsidR="00B91E0E" w:rsidRPr="003F3B1A" w:rsidRDefault="00B91E0E" w:rsidP="00B91E0E">
            <w:pPr>
              <w:tabs>
                <w:tab w:val="left" w:pos="-1213"/>
                <w:tab w:val="left" w:pos="-720"/>
                <w:tab w:val="left" w:pos="0"/>
                <w:tab w:val="left" w:pos="810"/>
              </w:tabs>
              <w:jc w:val="center"/>
            </w:pPr>
            <w:r w:rsidRPr="007E245A">
              <w:t>PM</w:t>
            </w:r>
          </w:p>
        </w:tc>
        <w:tc>
          <w:tcPr>
            <w:tcW w:w="2070" w:type="dxa"/>
            <w:vAlign w:val="center"/>
          </w:tcPr>
          <w:p w14:paraId="49A98324" w14:textId="67ACEDC0" w:rsidR="00B91E0E" w:rsidRPr="00062D12" w:rsidRDefault="00B91E0E" w:rsidP="00B91E0E">
            <w:pPr>
              <w:widowControl w:val="0"/>
              <w:tabs>
                <w:tab w:val="left" w:pos="5220"/>
              </w:tabs>
              <w:jc w:val="center"/>
            </w:pPr>
            <w:r w:rsidRPr="007E245A">
              <w:t>0.6 lb. / MMBTU</w:t>
            </w:r>
          </w:p>
        </w:tc>
        <w:tc>
          <w:tcPr>
            <w:tcW w:w="3240" w:type="dxa"/>
            <w:vMerge w:val="restart"/>
            <w:vAlign w:val="center"/>
          </w:tcPr>
          <w:p w14:paraId="0718DD0A" w14:textId="19669CEB" w:rsidR="00B91E0E" w:rsidRPr="007E245A" w:rsidRDefault="00B91E0E" w:rsidP="00B91E0E">
            <w:pPr>
              <w:widowControl w:val="0"/>
              <w:tabs>
                <w:tab w:val="left" w:pos="5220"/>
              </w:tabs>
              <w:jc w:val="center"/>
            </w:pPr>
            <w:r w:rsidRPr="007E245A">
              <w:t>The facility will comply with these standards by purchasing engines that are certified to meet the emissions standards found in 40 CFR 60, Subpart IIII.</w:t>
            </w:r>
          </w:p>
        </w:tc>
      </w:tr>
      <w:tr w:rsidR="00B91E0E" w:rsidRPr="007E245A" w14:paraId="344C02A4" w14:textId="77777777" w:rsidTr="00B91E0E">
        <w:trPr>
          <w:trHeight w:val="949"/>
          <w:jc w:val="center"/>
        </w:trPr>
        <w:tc>
          <w:tcPr>
            <w:tcW w:w="1075" w:type="dxa"/>
            <w:vMerge/>
            <w:vAlign w:val="center"/>
          </w:tcPr>
          <w:p w14:paraId="501BE4BB" w14:textId="77777777" w:rsidR="00B91E0E" w:rsidRPr="007E245A" w:rsidRDefault="00B91E0E" w:rsidP="00B91E0E">
            <w:pPr>
              <w:widowControl w:val="0"/>
              <w:tabs>
                <w:tab w:val="left" w:pos="5220"/>
              </w:tabs>
              <w:jc w:val="center"/>
            </w:pPr>
          </w:p>
        </w:tc>
        <w:tc>
          <w:tcPr>
            <w:tcW w:w="2790" w:type="dxa"/>
            <w:vAlign w:val="center"/>
          </w:tcPr>
          <w:p w14:paraId="5922B7E4" w14:textId="64D6ABE7" w:rsidR="00B91E0E" w:rsidRPr="00062D12" w:rsidRDefault="00B91E0E" w:rsidP="00B91E0E">
            <w:pPr>
              <w:widowControl w:val="0"/>
              <w:tabs>
                <w:tab w:val="left" w:pos="5220"/>
              </w:tabs>
              <w:jc w:val="center"/>
            </w:pPr>
            <w:r w:rsidRPr="007E245A">
              <w:t>40 CFR 60.4211(c); Subpart IIII</w:t>
            </w:r>
          </w:p>
        </w:tc>
        <w:tc>
          <w:tcPr>
            <w:tcW w:w="1710" w:type="dxa"/>
            <w:vAlign w:val="center"/>
          </w:tcPr>
          <w:p w14:paraId="1A8DB794" w14:textId="77777777" w:rsidR="00B91E0E" w:rsidRPr="007E245A" w:rsidRDefault="00B91E0E" w:rsidP="00B91E0E">
            <w:pPr>
              <w:widowControl w:val="0"/>
              <w:tabs>
                <w:tab w:val="left" w:pos="5220"/>
              </w:tabs>
              <w:jc w:val="center"/>
              <w:rPr>
                <w:vertAlign w:val="subscript"/>
              </w:rPr>
            </w:pPr>
            <w:r w:rsidRPr="007E245A">
              <w:t>NMHC + NO</w:t>
            </w:r>
            <w:r w:rsidRPr="007E245A">
              <w:rPr>
                <w:vertAlign w:val="subscript"/>
              </w:rPr>
              <w:t>X</w:t>
            </w:r>
          </w:p>
          <w:p w14:paraId="49C86981" w14:textId="77777777" w:rsidR="00B91E0E" w:rsidRPr="007E245A" w:rsidRDefault="00B91E0E" w:rsidP="00B91E0E">
            <w:pPr>
              <w:widowControl w:val="0"/>
              <w:tabs>
                <w:tab w:val="left" w:pos="5220"/>
              </w:tabs>
              <w:jc w:val="center"/>
              <w:rPr>
                <w:sz w:val="10"/>
                <w:szCs w:val="10"/>
              </w:rPr>
            </w:pPr>
          </w:p>
          <w:p w14:paraId="2884514E" w14:textId="77777777" w:rsidR="00B91E0E" w:rsidRPr="007E245A" w:rsidRDefault="00B91E0E" w:rsidP="00B91E0E">
            <w:pPr>
              <w:widowControl w:val="0"/>
              <w:tabs>
                <w:tab w:val="left" w:pos="5220"/>
              </w:tabs>
              <w:jc w:val="center"/>
            </w:pPr>
            <w:r w:rsidRPr="007E245A">
              <w:t>CO</w:t>
            </w:r>
          </w:p>
          <w:p w14:paraId="772FF633" w14:textId="77777777" w:rsidR="00B91E0E" w:rsidRPr="007E245A" w:rsidRDefault="00B91E0E" w:rsidP="00B91E0E">
            <w:pPr>
              <w:widowControl w:val="0"/>
              <w:tabs>
                <w:tab w:val="left" w:pos="5220"/>
              </w:tabs>
              <w:jc w:val="center"/>
              <w:rPr>
                <w:sz w:val="10"/>
                <w:szCs w:val="10"/>
              </w:rPr>
            </w:pPr>
          </w:p>
          <w:p w14:paraId="23F59D7E" w14:textId="0604ECB4" w:rsidR="00B91E0E" w:rsidRPr="003F3B1A" w:rsidRDefault="00B91E0E" w:rsidP="00B91E0E">
            <w:pPr>
              <w:tabs>
                <w:tab w:val="left" w:pos="-1213"/>
                <w:tab w:val="left" w:pos="-720"/>
                <w:tab w:val="left" w:pos="0"/>
                <w:tab w:val="left" w:pos="810"/>
              </w:tabs>
              <w:jc w:val="center"/>
            </w:pPr>
            <w:r w:rsidRPr="007E245A">
              <w:t>PM (filterable)</w:t>
            </w:r>
          </w:p>
        </w:tc>
        <w:tc>
          <w:tcPr>
            <w:tcW w:w="2070" w:type="dxa"/>
            <w:vAlign w:val="center"/>
          </w:tcPr>
          <w:p w14:paraId="20A7A153" w14:textId="05F977B5" w:rsidR="00B91E0E" w:rsidRPr="00062D12" w:rsidRDefault="00B91E0E" w:rsidP="00B91E0E">
            <w:pPr>
              <w:widowControl w:val="0"/>
              <w:tabs>
                <w:tab w:val="left" w:pos="5220"/>
              </w:tabs>
              <w:jc w:val="center"/>
            </w:pPr>
            <w:r w:rsidRPr="007E245A">
              <w:t>Emission Standards in 40 CFR 60.4211(c)</w:t>
            </w:r>
          </w:p>
        </w:tc>
        <w:tc>
          <w:tcPr>
            <w:tcW w:w="3240" w:type="dxa"/>
            <w:vMerge/>
            <w:vAlign w:val="center"/>
          </w:tcPr>
          <w:p w14:paraId="59E4A99E" w14:textId="77777777" w:rsidR="00B91E0E" w:rsidRPr="007E245A" w:rsidRDefault="00B91E0E" w:rsidP="00B91E0E">
            <w:pPr>
              <w:widowControl w:val="0"/>
              <w:tabs>
                <w:tab w:val="left" w:pos="5220"/>
              </w:tabs>
              <w:jc w:val="center"/>
            </w:pPr>
          </w:p>
        </w:tc>
      </w:tr>
    </w:tbl>
    <w:p w14:paraId="71606D5B" w14:textId="77777777" w:rsidR="00E32147" w:rsidRDefault="00E32147" w:rsidP="00531513">
      <w:pPr>
        <w:rPr>
          <w:sz w:val="24"/>
          <w:szCs w:val="24"/>
        </w:rPr>
      </w:pPr>
    </w:p>
    <w:p w14:paraId="0439E6F4" w14:textId="77777777" w:rsidR="00531513" w:rsidRDefault="00531513" w:rsidP="00531513">
      <w:pPr>
        <w:rPr>
          <w:sz w:val="24"/>
          <w:szCs w:val="24"/>
        </w:rPr>
      </w:pPr>
    </w:p>
    <w:p w14:paraId="3C5DD1D1" w14:textId="77777777" w:rsidR="00531513" w:rsidRDefault="00531513" w:rsidP="00104CE2">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24"/>
          <w:szCs w:val="24"/>
          <w:u w:val="single"/>
        </w:rPr>
      </w:pPr>
      <w:r w:rsidRPr="0048090B">
        <w:rPr>
          <w:sz w:val="24"/>
          <w:szCs w:val="24"/>
          <w:u w:val="single"/>
        </w:rPr>
        <w:t xml:space="preserve">OTHER </w:t>
      </w:r>
      <w:r w:rsidR="0048090B" w:rsidRPr="0048090B">
        <w:rPr>
          <w:sz w:val="24"/>
          <w:szCs w:val="24"/>
          <w:u w:val="single"/>
        </w:rPr>
        <w:t>REQUIREMENTS</w:t>
      </w:r>
      <w:r w:rsidRPr="0048090B">
        <w:rPr>
          <w:sz w:val="24"/>
          <w:szCs w:val="24"/>
          <w:u w:val="single"/>
        </w:rPr>
        <w:t>:</w:t>
      </w:r>
    </w:p>
    <w:p w14:paraId="76471B16" w14:textId="735FE18A" w:rsidR="0048090B" w:rsidRPr="000310D2" w:rsidRDefault="000310D2" w:rsidP="00104CE2">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24"/>
          <w:szCs w:val="24"/>
        </w:rPr>
      </w:pPr>
      <w:r w:rsidRPr="000310D2">
        <w:rPr>
          <w:sz w:val="24"/>
          <w:szCs w:val="24"/>
        </w:rPr>
        <w:t>N/A</w:t>
      </w:r>
    </w:p>
    <w:p w14:paraId="20E704DE" w14:textId="77777777" w:rsidR="00BA3BCF" w:rsidRDefault="00BA3BCF" w:rsidP="00104CE2">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24"/>
          <w:szCs w:val="24"/>
        </w:rPr>
      </w:pPr>
    </w:p>
    <w:p w14:paraId="59B28573" w14:textId="77777777" w:rsidR="00BA3BCF" w:rsidRPr="00BA3BCF" w:rsidRDefault="00BA3BCF" w:rsidP="00BA3BCF">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32"/>
          <w:szCs w:val="24"/>
        </w:rPr>
      </w:pPr>
    </w:p>
    <w:sectPr w:rsidR="00BA3BCF" w:rsidRPr="00BA3BCF" w:rsidSect="00421490">
      <w:headerReference w:type="default" r:id="rId7"/>
      <w:footerReference w:type="default" r:id="rId8"/>
      <w:footerReference w:type="first" r:id="rId9"/>
      <w:pgSz w:w="12240" w:h="15840" w:code="1"/>
      <w:pgMar w:top="1440" w:right="1440" w:bottom="1440" w:left="1440" w:header="432"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FDF50" w14:textId="77777777" w:rsidR="00A6211D" w:rsidRDefault="00A6211D">
      <w:r>
        <w:separator/>
      </w:r>
    </w:p>
  </w:endnote>
  <w:endnote w:type="continuationSeparator" w:id="0">
    <w:p w14:paraId="17BC2DE8" w14:textId="77777777" w:rsidR="00A6211D" w:rsidRDefault="00A62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C5B83" w14:textId="77777777" w:rsidR="005E1C12" w:rsidRPr="00A31893" w:rsidRDefault="005E1C12">
    <w:pPr>
      <w:pStyle w:val="Footer"/>
      <w:tabs>
        <w:tab w:val="clear" w:pos="8640"/>
        <w:tab w:val="right" w:pos="9270"/>
      </w:tabs>
    </w:pPr>
    <w:bookmarkStart w:id="0" w:name="aiid"/>
    <w:r w:rsidRPr="00A31893">
      <w:t>1798</w:t>
    </w:r>
    <w:bookmarkEnd w:id="0"/>
    <w:r w:rsidRPr="00A31893">
      <w:t xml:space="preserve"> PER20250001</w:t>
    </w:r>
    <w:r w:rsidRPr="00A31893">
      <w:tab/>
    </w:r>
    <w:r w:rsidRPr="00A31893">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05633" w14:textId="2B050116" w:rsidR="00A31893" w:rsidRPr="00A31893" w:rsidRDefault="00A31893">
    <w:pPr>
      <w:pStyle w:val="Footer"/>
    </w:pPr>
    <w:r w:rsidRPr="00A31893">
      <w:t>1798 PER20250001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318AD" w14:textId="77777777" w:rsidR="00A6211D" w:rsidRDefault="00A6211D">
      <w:r>
        <w:separator/>
      </w:r>
    </w:p>
  </w:footnote>
  <w:footnote w:type="continuationSeparator" w:id="0">
    <w:p w14:paraId="2CD11ED0" w14:textId="77777777" w:rsidR="00A6211D" w:rsidRDefault="00A621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98243" w14:textId="77777777" w:rsidR="00BC4760" w:rsidRPr="00BC4760" w:rsidRDefault="00BC4760">
    <w:pPr>
      <w:pStyle w:val="Header"/>
      <w:jc w:val="right"/>
      <w:rPr>
        <w:sz w:val="24"/>
        <w:szCs w:val="24"/>
      </w:rPr>
    </w:pPr>
    <w:r w:rsidRPr="00BC4760">
      <w:rPr>
        <w:sz w:val="24"/>
        <w:szCs w:val="24"/>
      </w:rPr>
      <w:t>Information Relative to the Title V Permit</w:t>
    </w:r>
  </w:p>
  <w:p w14:paraId="4A16FE09" w14:textId="77777777" w:rsidR="00BC4760" w:rsidRDefault="00BC4760">
    <w:pPr>
      <w:pStyle w:val="Header"/>
      <w:jc w:val="right"/>
    </w:pPr>
    <w:r w:rsidRPr="00BC4760">
      <w:rPr>
        <w:sz w:val="24"/>
        <w:szCs w:val="24"/>
      </w:rPr>
      <w:t xml:space="preserve">Page </w:t>
    </w:r>
    <w:r w:rsidRPr="00BC4760">
      <w:rPr>
        <w:bCs/>
        <w:sz w:val="24"/>
        <w:szCs w:val="24"/>
      </w:rPr>
      <w:fldChar w:fldCharType="begin"/>
    </w:r>
    <w:r w:rsidRPr="00BC4760">
      <w:rPr>
        <w:bCs/>
        <w:sz w:val="24"/>
        <w:szCs w:val="24"/>
      </w:rPr>
      <w:instrText xml:space="preserve"> PAGE </w:instrText>
    </w:r>
    <w:r w:rsidRPr="00BC4760">
      <w:rPr>
        <w:bCs/>
        <w:sz w:val="24"/>
        <w:szCs w:val="24"/>
      </w:rPr>
      <w:fldChar w:fldCharType="separate"/>
    </w:r>
    <w:r w:rsidR="008A385B">
      <w:rPr>
        <w:bCs/>
        <w:noProof/>
        <w:sz w:val="24"/>
        <w:szCs w:val="24"/>
      </w:rPr>
      <w:t>4</w:t>
    </w:r>
    <w:r w:rsidRPr="00BC4760">
      <w:rPr>
        <w:bCs/>
        <w:sz w:val="24"/>
        <w:szCs w:val="24"/>
      </w:rPr>
      <w:fldChar w:fldCharType="end"/>
    </w:r>
    <w:r w:rsidRPr="00BC4760">
      <w:rPr>
        <w:sz w:val="24"/>
        <w:szCs w:val="24"/>
      </w:rPr>
      <w:t xml:space="preserve"> of </w:t>
    </w:r>
    <w:r w:rsidRPr="00BC4760">
      <w:rPr>
        <w:bCs/>
        <w:sz w:val="24"/>
        <w:szCs w:val="24"/>
      </w:rPr>
      <w:fldChar w:fldCharType="begin"/>
    </w:r>
    <w:r w:rsidRPr="00BC4760">
      <w:rPr>
        <w:bCs/>
        <w:sz w:val="24"/>
        <w:szCs w:val="24"/>
      </w:rPr>
      <w:instrText xml:space="preserve"> NUMPAGES  </w:instrText>
    </w:r>
    <w:r w:rsidRPr="00BC4760">
      <w:rPr>
        <w:bCs/>
        <w:sz w:val="24"/>
        <w:szCs w:val="24"/>
      </w:rPr>
      <w:fldChar w:fldCharType="separate"/>
    </w:r>
    <w:r w:rsidR="008A385B">
      <w:rPr>
        <w:bCs/>
        <w:noProof/>
        <w:sz w:val="24"/>
        <w:szCs w:val="24"/>
      </w:rPr>
      <w:t>4</w:t>
    </w:r>
    <w:r w:rsidRPr="00BC4760">
      <w:rPr>
        <w:bCs/>
        <w:sz w:val="24"/>
        <w:szCs w:val="24"/>
      </w:rPr>
      <w:fldChar w:fldCharType="end"/>
    </w:r>
  </w:p>
  <w:p w14:paraId="6F1C73DC" w14:textId="77777777" w:rsidR="00BC4760" w:rsidRDefault="00BC4760" w:rsidP="00BC476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606BC"/>
    <w:multiLevelType w:val="hybridMultilevel"/>
    <w:tmpl w:val="FFFFFFFF"/>
    <w:lvl w:ilvl="0" w:tplc="607014B0">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422623B"/>
    <w:multiLevelType w:val="hybridMultilevel"/>
    <w:tmpl w:val="65143438"/>
    <w:lvl w:ilvl="0" w:tplc="A0EE68D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DF40CE"/>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67654D05"/>
    <w:multiLevelType w:val="hybridMultilevel"/>
    <w:tmpl w:val="AEC43B7E"/>
    <w:lvl w:ilvl="0" w:tplc="A0EE68D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6152949">
    <w:abstractNumId w:val="2"/>
  </w:num>
  <w:num w:numId="2" w16cid:durableId="654644942">
    <w:abstractNumId w:val="0"/>
  </w:num>
  <w:num w:numId="3" w16cid:durableId="1212307247">
    <w:abstractNumId w:val="3"/>
  </w:num>
  <w:num w:numId="4" w16cid:durableId="4375307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E5D"/>
    <w:rsid w:val="000310D2"/>
    <w:rsid w:val="00042D25"/>
    <w:rsid w:val="00043BC4"/>
    <w:rsid w:val="0005117D"/>
    <w:rsid w:val="00062D12"/>
    <w:rsid w:val="00083009"/>
    <w:rsid w:val="000C10C1"/>
    <w:rsid w:val="000F2B71"/>
    <w:rsid w:val="001040E1"/>
    <w:rsid w:val="00104CE2"/>
    <w:rsid w:val="00107448"/>
    <w:rsid w:val="00116779"/>
    <w:rsid w:val="00137D1B"/>
    <w:rsid w:val="00141F9A"/>
    <w:rsid w:val="00151AE0"/>
    <w:rsid w:val="00161C17"/>
    <w:rsid w:val="0018210B"/>
    <w:rsid w:val="001E525E"/>
    <w:rsid w:val="002109C2"/>
    <w:rsid w:val="002177C8"/>
    <w:rsid w:val="0025327D"/>
    <w:rsid w:val="00272DF9"/>
    <w:rsid w:val="00280FAA"/>
    <w:rsid w:val="002A62E3"/>
    <w:rsid w:val="002A661F"/>
    <w:rsid w:val="002A71C6"/>
    <w:rsid w:val="002D1B92"/>
    <w:rsid w:val="002D58EE"/>
    <w:rsid w:val="00325E78"/>
    <w:rsid w:val="003445C3"/>
    <w:rsid w:val="003569E6"/>
    <w:rsid w:val="003603A2"/>
    <w:rsid w:val="003946E4"/>
    <w:rsid w:val="003A4126"/>
    <w:rsid w:val="003C2807"/>
    <w:rsid w:val="003E1CD8"/>
    <w:rsid w:val="003F7CF6"/>
    <w:rsid w:val="00412536"/>
    <w:rsid w:val="00421490"/>
    <w:rsid w:val="00430F3D"/>
    <w:rsid w:val="00461018"/>
    <w:rsid w:val="00471345"/>
    <w:rsid w:val="004749AB"/>
    <w:rsid w:val="0048090B"/>
    <w:rsid w:val="0049771A"/>
    <w:rsid w:val="004B3E3A"/>
    <w:rsid w:val="004E3DBF"/>
    <w:rsid w:val="00502BDC"/>
    <w:rsid w:val="00507C81"/>
    <w:rsid w:val="00531513"/>
    <w:rsid w:val="00533EFC"/>
    <w:rsid w:val="00573932"/>
    <w:rsid w:val="0057731E"/>
    <w:rsid w:val="00577CB8"/>
    <w:rsid w:val="00595509"/>
    <w:rsid w:val="005C2A50"/>
    <w:rsid w:val="005C46A6"/>
    <w:rsid w:val="005D0C80"/>
    <w:rsid w:val="005D7E4C"/>
    <w:rsid w:val="005E1C12"/>
    <w:rsid w:val="005F6106"/>
    <w:rsid w:val="006465EF"/>
    <w:rsid w:val="00665743"/>
    <w:rsid w:val="00667804"/>
    <w:rsid w:val="00681AD1"/>
    <w:rsid w:val="00685500"/>
    <w:rsid w:val="0069240F"/>
    <w:rsid w:val="006A2FCD"/>
    <w:rsid w:val="006A52EB"/>
    <w:rsid w:val="006D4AA1"/>
    <w:rsid w:val="006E2E3E"/>
    <w:rsid w:val="006E74C7"/>
    <w:rsid w:val="006F0510"/>
    <w:rsid w:val="0072616E"/>
    <w:rsid w:val="0076636C"/>
    <w:rsid w:val="00780DE8"/>
    <w:rsid w:val="007B799B"/>
    <w:rsid w:val="007C1397"/>
    <w:rsid w:val="007D59A6"/>
    <w:rsid w:val="007D7E95"/>
    <w:rsid w:val="007E6D99"/>
    <w:rsid w:val="008312C7"/>
    <w:rsid w:val="008414A8"/>
    <w:rsid w:val="008446FE"/>
    <w:rsid w:val="00852478"/>
    <w:rsid w:val="0086140E"/>
    <w:rsid w:val="008751D1"/>
    <w:rsid w:val="0089117D"/>
    <w:rsid w:val="008A1F39"/>
    <w:rsid w:val="008A385B"/>
    <w:rsid w:val="008B3219"/>
    <w:rsid w:val="00900E96"/>
    <w:rsid w:val="00913A3B"/>
    <w:rsid w:val="0092657E"/>
    <w:rsid w:val="00934A58"/>
    <w:rsid w:val="00941800"/>
    <w:rsid w:val="00951761"/>
    <w:rsid w:val="009733EB"/>
    <w:rsid w:val="00984B3A"/>
    <w:rsid w:val="00991620"/>
    <w:rsid w:val="009A1105"/>
    <w:rsid w:val="009A1E5D"/>
    <w:rsid w:val="009C273A"/>
    <w:rsid w:val="009E3C18"/>
    <w:rsid w:val="00A03FF7"/>
    <w:rsid w:val="00A219FF"/>
    <w:rsid w:val="00A31893"/>
    <w:rsid w:val="00A31F25"/>
    <w:rsid w:val="00A35286"/>
    <w:rsid w:val="00A6211D"/>
    <w:rsid w:val="00A63E6E"/>
    <w:rsid w:val="00A73159"/>
    <w:rsid w:val="00A75CDD"/>
    <w:rsid w:val="00A945BE"/>
    <w:rsid w:val="00A97B05"/>
    <w:rsid w:val="00AA0887"/>
    <w:rsid w:val="00AB6090"/>
    <w:rsid w:val="00AC7D51"/>
    <w:rsid w:val="00AD7559"/>
    <w:rsid w:val="00AE4F70"/>
    <w:rsid w:val="00B14B3F"/>
    <w:rsid w:val="00B14D72"/>
    <w:rsid w:val="00B3652F"/>
    <w:rsid w:val="00B441A6"/>
    <w:rsid w:val="00B75B66"/>
    <w:rsid w:val="00B91E0E"/>
    <w:rsid w:val="00BA35A4"/>
    <w:rsid w:val="00BA3BCF"/>
    <w:rsid w:val="00BB1755"/>
    <w:rsid w:val="00BC4760"/>
    <w:rsid w:val="00BE1CEB"/>
    <w:rsid w:val="00BF16FD"/>
    <w:rsid w:val="00C159FA"/>
    <w:rsid w:val="00C50599"/>
    <w:rsid w:val="00C51B7F"/>
    <w:rsid w:val="00C53F3A"/>
    <w:rsid w:val="00C55969"/>
    <w:rsid w:val="00C72133"/>
    <w:rsid w:val="00C847B8"/>
    <w:rsid w:val="00CB077D"/>
    <w:rsid w:val="00CB195A"/>
    <w:rsid w:val="00CB37B4"/>
    <w:rsid w:val="00CC1957"/>
    <w:rsid w:val="00D0538F"/>
    <w:rsid w:val="00D256E0"/>
    <w:rsid w:val="00D54856"/>
    <w:rsid w:val="00D62E13"/>
    <w:rsid w:val="00D70B34"/>
    <w:rsid w:val="00D7182F"/>
    <w:rsid w:val="00D90F67"/>
    <w:rsid w:val="00DA7F45"/>
    <w:rsid w:val="00DD38B6"/>
    <w:rsid w:val="00DD5DF1"/>
    <w:rsid w:val="00DF31AD"/>
    <w:rsid w:val="00E03D2E"/>
    <w:rsid w:val="00E26EBB"/>
    <w:rsid w:val="00E302DE"/>
    <w:rsid w:val="00E32147"/>
    <w:rsid w:val="00E32C65"/>
    <w:rsid w:val="00E54E41"/>
    <w:rsid w:val="00E60EA3"/>
    <w:rsid w:val="00E76429"/>
    <w:rsid w:val="00E77760"/>
    <w:rsid w:val="00E77C66"/>
    <w:rsid w:val="00EA6AF2"/>
    <w:rsid w:val="00ED2C87"/>
    <w:rsid w:val="00ED6D14"/>
    <w:rsid w:val="00EE4D7E"/>
    <w:rsid w:val="00F13398"/>
    <w:rsid w:val="00F2153D"/>
    <w:rsid w:val="00F5414F"/>
    <w:rsid w:val="00F64113"/>
    <w:rsid w:val="00F67BA5"/>
    <w:rsid w:val="00F83CBF"/>
    <w:rsid w:val="00FB1A81"/>
    <w:rsid w:val="00FB3AF8"/>
    <w:rsid w:val="00FC0485"/>
    <w:rsid w:val="00FD3166"/>
    <w:rsid w:val="00FE0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E3F10A"/>
  <w14:defaultImageDpi w14:val="0"/>
  <w15:docId w15:val="{14B823FD-9103-49A0-865C-2410F30D0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2">
    <w:name w:val="heading 2"/>
    <w:basedOn w:val="Normal"/>
    <w:next w:val="Normal"/>
    <w:link w:val="Heading2Char"/>
    <w:uiPriority w:val="99"/>
    <w:qFormat/>
    <w:pPr>
      <w:keepNext/>
      <w:widowControl w:val="0"/>
      <w:tabs>
        <w:tab w:val="left" w:pos="90"/>
      </w:tabs>
      <w:outlineLvl w:val="1"/>
    </w:pPr>
    <w:rPr>
      <w:color w:val="000000"/>
      <w:sz w:val="24"/>
      <w:szCs w:val="24"/>
    </w:rPr>
  </w:style>
  <w:style w:type="paragraph" w:styleId="Heading3">
    <w:name w:val="heading 3"/>
    <w:basedOn w:val="Normal"/>
    <w:next w:val="Normal"/>
    <w:link w:val="Heading3Char"/>
    <w:uiPriority w:val="99"/>
    <w:qFormat/>
    <w:pPr>
      <w:keepNext/>
      <w:widowControl w:val="0"/>
      <w:tabs>
        <w:tab w:val="left" w:pos="4860"/>
      </w:tabs>
      <w:spacing w:after="240"/>
      <w:ind w:left="4867"/>
      <w:outlineLvl w:val="2"/>
    </w:pPr>
    <w:rPr>
      <w:color w:val="000000"/>
      <w:sz w:val="24"/>
      <w:szCs w:val="24"/>
    </w:rPr>
  </w:style>
  <w:style w:type="paragraph" w:styleId="Heading4">
    <w:name w:val="heading 4"/>
    <w:basedOn w:val="Normal"/>
    <w:next w:val="Normal"/>
    <w:link w:val="Heading4Char"/>
    <w:uiPriority w:val="99"/>
    <w:qFormat/>
    <w:pPr>
      <w:keepNext/>
      <w:tabs>
        <w:tab w:val="left" w:pos="4320"/>
      </w:tabs>
      <w:ind w:left="4320" w:hanging="461"/>
      <w:outlineLvl w:val="3"/>
    </w:pPr>
    <w:rPr>
      <w:sz w:val="24"/>
      <w:szCs w:val="24"/>
    </w:rPr>
  </w:style>
  <w:style w:type="paragraph" w:styleId="Heading5">
    <w:name w:val="heading 5"/>
    <w:basedOn w:val="Normal"/>
    <w:next w:val="Normal"/>
    <w:link w:val="Heading5Char"/>
    <w:uiPriority w:val="99"/>
    <w:qFormat/>
    <w:pPr>
      <w:keepNext/>
      <w:jc w:val="center"/>
      <w:outlineLvl w:val="4"/>
    </w:pPr>
    <w:rPr>
      <w:rFonts w:ascii="Arial" w:hAnsi="Arial" w:cs="Arial"/>
      <w:b/>
      <w:bCs/>
      <w:color w:val="FFFFFF"/>
    </w:rPr>
  </w:style>
  <w:style w:type="paragraph" w:styleId="Heading6">
    <w:name w:val="heading 6"/>
    <w:basedOn w:val="Normal"/>
    <w:next w:val="Normal"/>
    <w:link w:val="Heading6Char"/>
    <w:uiPriority w:val="99"/>
    <w:qFormat/>
    <w:pPr>
      <w:keepNext/>
      <w:tabs>
        <w:tab w:val="left" w:pos="4320"/>
        <w:tab w:val="left" w:pos="4860"/>
        <w:tab w:val="left" w:pos="5220"/>
      </w:tabs>
      <w:ind w:left="3600"/>
      <w:outlineLvl w:val="5"/>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paragraph" w:styleId="Heading8">
    <w:name w:val="heading 8"/>
    <w:basedOn w:val="Normal"/>
    <w:next w:val="Normal"/>
    <w:link w:val="Heading8Char"/>
    <w:uiPriority w:val="99"/>
    <w:qFormat/>
    <w:pPr>
      <w:keepNext/>
      <w:tabs>
        <w:tab w:val="left" w:pos="90"/>
      </w:tabs>
      <w:jc w:val="center"/>
      <w:outlineLvl w:val="7"/>
    </w:pPr>
    <w:rPr>
      <w:b/>
      <w:bCs/>
      <w:sz w:val="24"/>
      <w:szCs w:val="24"/>
      <w:u w:val="single"/>
    </w:rPr>
  </w:style>
  <w:style w:type="paragraph" w:styleId="Heading9">
    <w:name w:val="heading 9"/>
    <w:basedOn w:val="Normal"/>
    <w:next w:val="Normal"/>
    <w:link w:val="Heading9Char"/>
    <w:uiPriority w:val="99"/>
    <w:qFormat/>
    <w:pPr>
      <w:keepNext/>
      <w:tabs>
        <w:tab w:val="left" w:pos="90"/>
      </w:tabs>
      <w:outlineLvl w:val="8"/>
    </w:pPr>
    <w:rPr>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character" w:customStyle="1" w:styleId="Heading8Char">
    <w:name w:val="Heading 8 Char"/>
    <w:basedOn w:val="DefaultParagraphFont"/>
    <w:link w:val="Heading8"/>
    <w:uiPriority w:val="9"/>
    <w:semiHidden/>
    <w:locked/>
    <w:rPr>
      <w:rFonts w:asciiTheme="minorHAnsi" w:eastAsiaTheme="minorEastAsia" w:hAnsiTheme="minorHAnsi" w:cs="Times New Roman"/>
      <w:i/>
      <w:iCs/>
      <w:sz w:val="24"/>
      <w:szCs w:val="24"/>
    </w:rPr>
  </w:style>
  <w:style w:type="character" w:customStyle="1" w:styleId="Heading9Char">
    <w:name w:val="Heading 9 Char"/>
    <w:basedOn w:val="DefaultParagraphFont"/>
    <w:link w:val="Heading9"/>
    <w:uiPriority w:val="9"/>
    <w:semiHidden/>
    <w:locked/>
    <w:rPr>
      <w:rFonts w:asciiTheme="majorHAnsi" w:eastAsiaTheme="majorEastAsia" w:hAnsiTheme="majorHAnsi" w:cs="Times New Roman"/>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tabs>
        <w:tab w:val="left" w:pos="900"/>
      </w:tabs>
      <w:spacing w:before="120" w:after="120"/>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Pr>
      <w:rFonts w:cs="Times New Roman"/>
      <w:sz w:val="20"/>
      <w:szCs w:val="20"/>
    </w:rPr>
  </w:style>
  <w:style w:type="paragraph" w:customStyle="1" w:styleId="ReferenceLine">
    <w:name w:val="Reference Line"/>
    <w:basedOn w:val="BodyText"/>
    <w:uiPriority w:val="99"/>
  </w:style>
  <w:style w:type="paragraph" w:customStyle="1" w:styleId="CcList">
    <w:name w:val="Cc List"/>
    <w:basedOn w:val="Normal"/>
    <w:uiPriority w:val="99"/>
    <w:pPr>
      <w:widowControl w:val="0"/>
    </w:pPr>
    <w:rPr>
      <w:sz w:val="24"/>
      <w:szCs w:val="24"/>
    </w:rPr>
  </w:style>
  <w:style w:type="paragraph" w:styleId="BodyText3">
    <w:name w:val="Body Text 3"/>
    <w:basedOn w:val="Normal"/>
    <w:link w:val="BodyText3Char"/>
    <w:uiPriority w:val="99"/>
    <w:pPr>
      <w:widowControl w:val="0"/>
      <w:tabs>
        <w:tab w:val="left" w:pos="90"/>
      </w:tabs>
      <w:spacing w:after="240"/>
    </w:pPr>
    <w:rPr>
      <w:color w:val="000000"/>
      <w:sz w:val="24"/>
      <w:szCs w:val="24"/>
    </w:rPr>
  </w:style>
  <w:style w:type="character" w:customStyle="1" w:styleId="BodyText3Char">
    <w:name w:val="Body Text 3 Char"/>
    <w:basedOn w:val="DefaultParagraphFont"/>
    <w:link w:val="BodyText3"/>
    <w:uiPriority w:val="99"/>
    <w:semiHidden/>
    <w:locked/>
    <w:rPr>
      <w:rFonts w:cs="Times New Roman"/>
      <w:sz w:val="16"/>
      <w:szCs w:val="16"/>
    </w:rPr>
  </w:style>
  <w:style w:type="paragraph" w:styleId="Caption">
    <w:name w:val="caption"/>
    <w:basedOn w:val="Normal"/>
    <w:next w:val="Normal"/>
    <w:uiPriority w:val="99"/>
    <w:qFormat/>
    <w:pPr>
      <w:tabs>
        <w:tab w:val="center" w:pos="4650"/>
      </w:tabs>
    </w:pPr>
    <w:rPr>
      <w:color w:val="000000"/>
      <w:sz w:val="24"/>
      <w:szCs w:val="24"/>
    </w:rPr>
  </w:style>
  <w:style w:type="paragraph" w:styleId="BodyTextIndent2">
    <w:name w:val="Body Text Indent 2"/>
    <w:basedOn w:val="Normal"/>
    <w:link w:val="BodyTextIndent2Char"/>
    <w:uiPriority w:val="99"/>
    <w:pPr>
      <w:tabs>
        <w:tab w:val="left" w:pos="5220"/>
      </w:tabs>
      <w:ind w:left="4320"/>
    </w:pPr>
    <w:rPr>
      <w:color w:val="000000"/>
      <w:sz w:val="24"/>
      <w:szCs w:val="24"/>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paragraph" w:styleId="BodyTextIndent3">
    <w:name w:val="Body Text Indent 3"/>
    <w:basedOn w:val="Normal"/>
    <w:link w:val="BodyTextIndent3Char"/>
    <w:uiPriority w:val="99"/>
    <w:pPr>
      <w:tabs>
        <w:tab w:val="left" w:pos="5220"/>
      </w:tabs>
      <w:ind w:left="4320"/>
    </w:pPr>
    <w:rPr>
      <w:sz w:val="24"/>
      <w:szCs w:val="24"/>
    </w:rPr>
  </w:style>
  <w:style w:type="character" w:customStyle="1" w:styleId="BodyTextIndent3Char">
    <w:name w:val="Body Text Indent 3 Char"/>
    <w:basedOn w:val="DefaultParagraphFont"/>
    <w:link w:val="BodyTextIndent3"/>
    <w:uiPriority w:val="99"/>
    <w:semiHidden/>
    <w:locked/>
    <w:rPr>
      <w:rFonts w:cs="Times New Roman"/>
      <w:sz w:val="16"/>
      <w:szCs w:val="16"/>
    </w:rPr>
  </w:style>
  <w:style w:type="paragraph" w:customStyle="1" w:styleId="1">
    <w:name w:val="1"/>
    <w:aliases w:val="2,3"/>
    <w:uiPriority w:val="99"/>
    <w:pPr>
      <w:autoSpaceDE w:val="0"/>
      <w:autoSpaceDN w:val="0"/>
      <w:spacing w:after="0" w:line="240" w:lineRule="auto"/>
      <w:ind w:left="720"/>
    </w:pPr>
    <w:rPr>
      <w:rFonts w:ascii="CG Times" w:hAnsi="CG Times" w:cs="CG Times"/>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BalloonText">
    <w:name w:val="Balloon Text"/>
    <w:basedOn w:val="Normal"/>
    <w:link w:val="BalloonTextChar"/>
    <w:uiPriority w:val="99"/>
    <w:semiHidden/>
    <w:rsid w:val="00FC0485"/>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character" w:styleId="CommentReference">
    <w:name w:val="annotation reference"/>
    <w:basedOn w:val="DefaultParagraphFont"/>
    <w:uiPriority w:val="99"/>
    <w:semiHidden/>
    <w:unhideWhenUsed/>
    <w:rsid w:val="00461018"/>
    <w:rPr>
      <w:rFonts w:cs="Times New Roman"/>
      <w:sz w:val="16"/>
      <w:szCs w:val="16"/>
    </w:rPr>
  </w:style>
  <w:style w:type="paragraph" w:styleId="CommentText">
    <w:name w:val="annotation text"/>
    <w:basedOn w:val="Normal"/>
    <w:link w:val="CommentTextChar"/>
    <w:uiPriority w:val="99"/>
    <w:semiHidden/>
    <w:unhideWhenUsed/>
    <w:rsid w:val="00461018"/>
  </w:style>
  <w:style w:type="character" w:customStyle="1" w:styleId="CommentTextChar">
    <w:name w:val="Comment Text Char"/>
    <w:basedOn w:val="DefaultParagraphFont"/>
    <w:link w:val="CommentText"/>
    <w:uiPriority w:val="99"/>
    <w:semiHidden/>
    <w:locked/>
    <w:rsid w:val="00461018"/>
    <w:rPr>
      <w:rFonts w:cs="Times New Roman"/>
      <w:sz w:val="20"/>
      <w:szCs w:val="20"/>
    </w:rPr>
  </w:style>
  <w:style w:type="paragraph" w:styleId="CommentSubject">
    <w:name w:val="annotation subject"/>
    <w:basedOn w:val="CommentText"/>
    <w:next w:val="CommentText"/>
    <w:link w:val="CommentSubjectChar"/>
    <w:uiPriority w:val="99"/>
    <w:semiHidden/>
    <w:unhideWhenUsed/>
    <w:rsid w:val="00461018"/>
    <w:rPr>
      <w:b/>
      <w:bCs/>
    </w:rPr>
  </w:style>
  <w:style w:type="character" w:customStyle="1" w:styleId="CommentSubjectChar">
    <w:name w:val="Comment Subject Char"/>
    <w:basedOn w:val="CommentTextChar"/>
    <w:link w:val="CommentSubject"/>
    <w:uiPriority w:val="99"/>
    <w:semiHidden/>
    <w:locked/>
    <w:rsid w:val="00461018"/>
    <w:rPr>
      <w:rFonts w:cs="Times New Roman"/>
      <w:b/>
      <w:bCs/>
      <w:sz w:val="20"/>
      <w:szCs w:val="20"/>
    </w:rPr>
  </w:style>
  <w:style w:type="table" w:styleId="TableGrid">
    <w:name w:val="Table Grid"/>
    <w:basedOn w:val="TableNormal"/>
    <w:uiPriority w:val="59"/>
    <w:rsid w:val="00C72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rsid w:val="006A52EB"/>
    <w:pPr>
      <w:spacing w:after="0" w:line="240" w:lineRule="auto"/>
    </w:pPr>
    <w:rPr>
      <w:sz w:val="20"/>
      <w:szCs w:val="20"/>
    </w:rPr>
  </w:style>
  <w:style w:type="paragraph" w:styleId="ListParagraph">
    <w:name w:val="List Paragraph"/>
    <w:basedOn w:val="Normal"/>
    <w:uiPriority w:val="34"/>
    <w:qFormat/>
    <w:rsid w:val="00F541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1840</Words>
  <Characters>10490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Tempo Field</vt:lpstr>
    </vt:vector>
  </TitlesOfParts>
  <Company>Office of Pollution Control</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Tempo Field</dc:title>
  <dc:subject/>
  <dc:creator>Bruce Ferguson</dc:creator>
  <cp:keywords/>
  <dc:description/>
  <cp:lastModifiedBy>Jaricus Whitlock</cp:lastModifiedBy>
  <cp:revision>2</cp:revision>
  <cp:lastPrinted>2019-09-20T14:53:00Z</cp:lastPrinted>
  <dcterms:created xsi:type="dcterms:W3CDTF">2026-08-04T19:58:00Z</dcterms:created>
  <dcterms:modified xsi:type="dcterms:W3CDTF">2026-08-04T19:58:00Z</dcterms:modified>
</cp:coreProperties>
</file>