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55369" w14:textId="0CF0DDEF" w:rsidR="00803DE3" w:rsidRPr="00D23098" w:rsidRDefault="00B72F41">
      <w:pPr>
        <w:pStyle w:val="Caption"/>
        <w:jc w:val="center"/>
        <w:rPr>
          <w:sz w:val="22"/>
          <w:szCs w:val="22"/>
        </w:rPr>
      </w:pPr>
      <w:r w:rsidRPr="00D23098">
        <w:rPr>
          <w:sz w:val="22"/>
          <w:szCs w:val="22"/>
        </w:rPr>
        <w:t>Notice of Public Comment Period</w:t>
      </w:r>
    </w:p>
    <w:p w14:paraId="62ED974B" w14:textId="77777777" w:rsidR="00803DE3" w:rsidRDefault="00803DE3">
      <w:pPr>
        <w:tabs>
          <w:tab w:val="center" w:pos="4650"/>
        </w:tabs>
        <w:jc w:val="center"/>
        <w:rPr>
          <w:color w:val="000000"/>
        </w:rPr>
      </w:pPr>
      <w:smartTag w:uri="urn:schemas-microsoft-com:office:smarttags" w:element="State">
        <w:smartTag w:uri="urn:schemas-microsoft-com:office:smarttags" w:element="place">
          <w:r>
            <w:rPr>
              <w:color w:val="000000"/>
            </w:rPr>
            <w:t>Mississippi</w:t>
          </w:r>
        </w:smartTag>
      </w:smartTag>
      <w:r>
        <w:rPr>
          <w:color w:val="000000"/>
        </w:rPr>
        <w:t xml:space="preserve"> Environmental Quality Permit Board</w:t>
      </w:r>
    </w:p>
    <w:p w14:paraId="4FD20245" w14:textId="77777777" w:rsidR="006038C2" w:rsidRDefault="006038C2" w:rsidP="006038C2">
      <w:pPr>
        <w:tabs>
          <w:tab w:val="center" w:pos="4650"/>
        </w:tabs>
        <w:jc w:val="center"/>
        <w:rPr>
          <w:color w:val="000000"/>
        </w:rPr>
      </w:pPr>
      <w:r w:rsidRPr="009A1B1C">
        <w:rPr>
          <w:color w:val="000000"/>
        </w:rPr>
        <w:t>P. O. Box 2261</w:t>
      </w:r>
      <w:r>
        <w:rPr>
          <w:color w:val="000000"/>
        </w:rPr>
        <w:t xml:space="preserve"> | </w:t>
      </w:r>
      <w:r w:rsidRPr="009A1B1C">
        <w:rPr>
          <w:color w:val="000000"/>
        </w:rPr>
        <w:t>Jackson, MS 39225</w:t>
      </w:r>
    </w:p>
    <w:p w14:paraId="46ADEBBB" w14:textId="77777777" w:rsidR="006038C2" w:rsidRDefault="006038C2" w:rsidP="006038C2">
      <w:pPr>
        <w:tabs>
          <w:tab w:val="center" w:pos="4650"/>
        </w:tabs>
        <w:jc w:val="center"/>
        <w:rPr>
          <w:color w:val="000000"/>
        </w:rPr>
      </w:pPr>
      <w:r>
        <w:rPr>
          <w:color w:val="000000"/>
        </w:rPr>
        <w:t xml:space="preserve">515 East Amite St. | </w:t>
      </w:r>
      <w:r w:rsidRPr="009A1B1C">
        <w:rPr>
          <w:color w:val="000000"/>
        </w:rPr>
        <w:t>Jackson, MS 392</w:t>
      </w:r>
      <w:r>
        <w:rPr>
          <w:color w:val="000000"/>
        </w:rPr>
        <w:t>01</w:t>
      </w:r>
    </w:p>
    <w:p w14:paraId="19393688" w14:textId="77777777" w:rsidR="00803DE3" w:rsidRDefault="00803DE3" w:rsidP="009A1B1C">
      <w:pPr>
        <w:tabs>
          <w:tab w:val="center" w:pos="4650"/>
        </w:tabs>
        <w:jc w:val="center"/>
        <w:rPr>
          <w:color w:val="000000"/>
        </w:rPr>
      </w:pPr>
      <w:r>
        <w:rPr>
          <w:color w:val="000000"/>
        </w:rPr>
        <w:t>Telephone No. (601) 961-5171</w:t>
      </w:r>
    </w:p>
    <w:p w14:paraId="42EDD1D4" w14:textId="77777777" w:rsidR="0059343A" w:rsidRDefault="0059343A" w:rsidP="0059343A">
      <w:pPr>
        <w:tabs>
          <w:tab w:val="center" w:pos="4650"/>
        </w:tabs>
        <w:jc w:val="center"/>
        <w:rPr>
          <w:color w:val="000000"/>
        </w:rPr>
      </w:pPr>
    </w:p>
    <w:p w14:paraId="3897845D" w14:textId="7AEE8091" w:rsidR="00803DE3" w:rsidRDefault="0059343A" w:rsidP="0059343A">
      <w:pPr>
        <w:tabs>
          <w:tab w:val="right" w:pos="9360"/>
        </w:tabs>
        <w:rPr>
          <w:noProof/>
          <w:color w:val="000000"/>
        </w:rPr>
      </w:pPr>
      <w:r>
        <w:rPr>
          <w:color w:val="000000"/>
        </w:rPr>
        <w:t xml:space="preserve">Public Notice Start Date: </w:t>
      </w:r>
      <w:r w:rsidR="00B72F41">
        <w:rPr>
          <w:noProof/>
          <w:color w:val="000000"/>
        </w:rPr>
        <w:t xml:space="preserve">August </w:t>
      </w:r>
      <w:r w:rsidR="00D23098">
        <w:rPr>
          <w:noProof/>
          <w:color w:val="000000"/>
        </w:rPr>
        <w:t>6</w:t>
      </w:r>
      <w:r w:rsidR="00B72F41">
        <w:rPr>
          <w:noProof/>
          <w:color w:val="000000"/>
        </w:rPr>
        <w:t>, 2026</w:t>
      </w:r>
      <w:r>
        <w:rPr>
          <w:color w:val="000000"/>
        </w:rPr>
        <w:tab/>
        <w:t xml:space="preserve">MDEQ Contact: </w:t>
      </w:r>
      <w:r w:rsidR="00B72F41">
        <w:rPr>
          <w:noProof/>
          <w:color w:val="000000"/>
        </w:rPr>
        <w:t>Jaricus Whitlock</w:t>
      </w:r>
    </w:p>
    <w:p w14:paraId="353CBBF1" w14:textId="29AAFAFA" w:rsidR="00D23098" w:rsidRDefault="00D23098" w:rsidP="0059343A">
      <w:pPr>
        <w:tabs>
          <w:tab w:val="right" w:pos="9360"/>
        </w:tabs>
        <w:rPr>
          <w:color w:val="000000"/>
        </w:rPr>
      </w:pPr>
      <w:r>
        <w:rPr>
          <w:noProof/>
          <w:color w:val="000000"/>
        </w:rPr>
        <w:t>Public Notice End Date: September 7, 2026</w:t>
      </w:r>
    </w:p>
    <w:p w14:paraId="27BDAF2A" w14:textId="77777777" w:rsidR="0059343A" w:rsidRPr="0059343A" w:rsidRDefault="0059343A" w:rsidP="0059343A">
      <w:pPr>
        <w:tabs>
          <w:tab w:val="right" w:pos="9360"/>
        </w:tabs>
        <w:rPr>
          <w:color w:val="000000"/>
        </w:rPr>
      </w:pPr>
    </w:p>
    <w:p w14:paraId="4C081907" w14:textId="7A253E68" w:rsidR="00B72F41" w:rsidRDefault="003C491D" w:rsidP="00B72F41">
      <w:pPr>
        <w:pStyle w:val="BodyText2"/>
        <w:rPr>
          <w:sz w:val="20"/>
          <w:szCs w:val="20"/>
        </w:rPr>
      </w:pPr>
      <w:bookmarkStart w:id="0" w:name="Text2"/>
      <w:r>
        <w:rPr>
          <w:noProof/>
          <w:sz w:val="20"/>
          <w:szCs w:val="20"/>
        </w:rPr>
        <w:t>ESCO Group</w:t>
      </w:r>
      <w:r w:rsidR="00B72F41">
        <w:rPr>
          <w:noProof/>
          <w:sz w:val="20"/>
          <w:szCs w:val="20"/>
        </w:rPr>
        <w:t>,</w:t>
      </w:r>
      <w:r>
        <w:rPr>
          <w:noProof/>
          <w:sz w:val="20"/>
          <w:szCs w:val="20"/>
        </w:rPr>
        <w:t xml:space="preserve"> LLC</w:t>
      </w:r>
      <w:r w:rsidR="00B72F41">
        <w:rPr>
          <w:noProof/>
          <w:sz w:val="20"/>
          <w:szCs w:val="20"/>
        </w:rPr>
        <w:t xml:space="preserve"> (“ESCO”)</w:t>
      </w:r>
      <w:r>
        <w:rPr>
          <w:noProof/>
          <w:sz w:val="20"/>
          <w:szCs w:val="20"/>
        </w:rPr>
        <w:t xml:space="preserve"> located at 9098 Eastside Drive Extension, Highway 15 North in Newton, MS, (601) 683-3192 (Site),</w:t>
      </w:r>
      <w:bookmarkEnd w:id="0"/>
      <w:r w:rsidR="00803DE3">
        <w:rPr>
          <w:sz w:val="20"/>
          <w:szCs w:val="20"/>
        </w:rPr>
        <w:t xml:space="preserve"> has applied to the Mississippi Department of Environmental Quality</w:t>
      </w:r>
      <w:r w:rsidR="001F3AB9">
        <w:rPr>
          <w:sz w:val="20"/>
          <w:szCs w:val="20"/>
        </w:rPr>
        <w:t xml:space="preserve"> (MDEQ)</w:t>
      </w:r>
      <w:r w:rsidR="00803DE3">
        <w:rPr>
          <w:sz w:val="20"/>
          <w:szCs w:val="20"/>
        </w:rPr>
        <w:t xml:space="preserve"> for the following permitting action</w:t>
      </w:r>
      <w:bookmarkStart w:id="1" w:name="Text3"/>
      <w:r w:rsidR="00C90C41">
        <w:rPr>
          <w:noProof/>
          <w:sz w:val="20"/>
          <w:szCs w:val="20"/>
        </w:rPr>
        <w:t xml:space="preserve">s: </w:t>
      </w:r>
      <w:r w:rsidR="008F0032" w:rsidRPr="00B12DEF">
        <w:rPr>
          <w:noProof/>
          <w:sz w:val="20"/>
          <w:szCs w:val="20"/>
        </w:rPr>
        <w:t>R</w:t>
      </w:r>
      <w:r w:rsidR="00B72F41" w:rsidRPr="00B12DEF">
        <w:rPr>
          <w:noProof/>
          <w:sz w:val="20"/>
          <w:szCs w:val="20"/>
        </w:rPr>
        <w:t xml:space="preserve">enewal and </w:t>
      </w:r>
      <w:r w:rsidR="00B12DEF">
        <w:rPr>
          <w:noProof/>
          <w:sz w:val="20"/>
          <w:szCs w:val="20"/>
        </w:rPr>
        <w:t xml:space="preserve">Significant </w:t>
      </w:r>
      <w:r w:rsidR="008F0032" w:rsidRPr="00B12DEF">
        <w:rPr>
          <w:noProof/>
          <w:sz w:val="20"/>
          <w:szCs w:val="20"/>
        </w:rPr>
        <w:t>M</w:t>
      </w:r>
      <w:r w:rsidR="00B72F41" w:rsidRPr="00B12DEF">
        <w:rPr>
          <w:noProof/>
          <w:sz w:val="20"/>
          <w:szCs w:val="20"/>
        </w:rPr>
        <w:t>odifcation</w:t>
      </w:r>
      <w:r w:rsidR="00B72F41">
        <w:rPr>
          <w:noProof/>
          <w:sz w:val="20"/>
          <w:szCs w:val="20"/>
        </w:rPr>
        <w:t xml:space="preserve"> of the Title V Operating Permit </w:t>
      </w:r>
      <w:r w:rsidR="008F0032">
        <w:rPr>
          <w:noProof/>
          <w:sz w:val="20"/>
          <w:szCs w:val="20"/>
        </w:rPr>
        <w:t xml:space="preserve">(TVOP) </w:t>
      </w:r>
      <w:r w:rsidR="00C90C41">
        <w:rPr>
          <w:noProof/>
          <w:sz w:val="20"/>
          <w:szCs w:val="20"/>
        </w:rPr>
        <w:t>No. 1980-00002</w:t>
      </w:r>
      <w:bookmarkEnd w:id="1"/>
      <w:r w:rsidR="00803DE3">
        <w:rPr>
          <w:sz w:val="20"/>
          <w:szCs w:val="20"/>
        </w:rPr>
        <w:t xml:space="preserve">. </w:t>
      </w:r>
      <w:r w:rsidR="00B72F41">
        <w:rPr>
          <w:sz w:val="20"/>
          <w:szCs w:val="20"/>
        </w:rPr>
        <w:t xml:space="preserve"> </w:t>
      </w:r>
      <w:r w:rsidR="008F0032">
        <w:rPr>
          <w:sz w:val="20"/>
          <w:szCs w:val="20"/>
        </w:rPr>
        <w:t xml:space="preserve">ESCO </w:t>
      </w:r>
      <w:r w:rsidR="008F0032" w:rsidRPr="008F0032">
        <w:rPr>
          <w:sz w:val="20"/>
          <w:szCs w:val="20"/>
        </w:rPr>
        <w:t>is an existing steel foundry that produces wear parts for the construction and mining industries.</w:t>
      </w:r>
      <w:r w:rsidR="008F0032">
        <w:rPr>
          <w:sz w:val="20"/>
          <w:szCs w:val="20"/>
        </w:rPr>
        <w:t xml:space="preserve">  </w:t>
      </w:r>
      <w:r w:rsidR="00803DE3">
        <w:rPr>
          <w:sz w:val="20"/>
          <w:szCs w:val="20"/>
        </w:rPr>
        <w:t xml:space="preserve">The applicant's operations fall within </w:t>
      </w:r>
      <w:r w:rsidR="008F0032">
        <w:rPr>
          <w:sz w:val="20"/>
          <w:szCs w:val="20"/>
        </w:rPr>
        <w:t>Standard Industrial Classification (SIC)</w:t>
      </w:r>
      <w:r w:rsidR="00803DE3">
        <w:rPr>
          <w:sz w:val="20"/>
          <w:szCs w:val="20"/>
        </w:rPr>
        <w:t xml:space="preserve"> Code </w:t>
      </w:r>
      <w:bookmarkStart w:id="2" w:name="Text26"/>
      <w:r w:rsidR="00803DE3">
        <w:rPr>
          <w:noProof/>
          <w:sz w:val="20"/>
          <w:szCs w:val="20"/>
        </w:rPr>
        <w:t>3325</w:t>
      </w:r>
      <w:bookmarkEnd w:id="2"/>
      <w:r w:rsidR="00B72F41">
        <w:rPr>
          <w:noProof/>
          <w:sz w:val="20"/>
          <w:szCs w:val="20"/>
        </w:rPr>
        <w:t xml:space="preserve"> </w:t>
      </w:r>
      <w:r w:rsidR="008F0032">
        <w:rPr>
          <w:noProof/>
          <w:sz w:val="20"/>
          <w:szCs w:val="20"/>
        </w:rPr>
        <w:t>(</w:t>
      </w:r>
      <w:r w:rsidR="00B72F41">
        <w:rPr>
          <w:noProof/>
          <w:sz w:val="20"/>
          <w:szCs w:val="20"/>
        </w:rPr>
        <w:t>Steel Foundries, Not Elsewhere Classified</w:t>
      </w:r>
      <w:r w:rsidR="008F0032">
        <w:rPr>
          <w:sz w:val="20"/>
          <w:szCs w:val="20"/>
        </w:rPr>
        <w:t>) and North American Industry Classification System (NAICS) Code 331513 (Steel Foundries, except Investment).</w:t>
      </w:r>
    </w:p>
    <w:p w14:paraId="1C77D029" w14:textId="77777777" w:rsidR="008F0032" w:rsidRDefault="008F0032" w:rsidP="00B72F41">
      <w:pPr>
        <w:pStyle w:val="BodyText2"/>
        <w:rPr>
          <w:sz w:val="20"/>
          <w:szCs w:val="20"/>
        </w:rPr>
      </w:pPr>
    </w:p>
    <w:p w14:paraId="3E55C07F" w14:textId="37E2C1E4" w:rsidR="008F0032" w:rsidRDefault="008F0032" w:rsidP="00B72F41">
      <w:pPr>
        <w:pStyle w:val="BodyText2"/>
        <w:rPr>
          <w:sz w:val="20"/>
          <w:szCs w:val="20"/>
        </w:rPr>
      </w:pPr>
      <w:r>
        <w:rPr>
          <w:sz w:val="20"/>
          <w:szCs w:val="20"/>
        </w:rPr>
        <w:t xml:space="preserve">On May 5, 2025, ESCO requested a modification of the TVOP issued November 1, 2022, to </w:t>
      </w:r>
      <w:r w:rsidR="00884E5E">
        <w:rPr>
          <w:sz w:val="20"/>
          <w:szCs w:val="20"/>
        </w:rPr>
        <w:t xml:space="preserve">reflect existing operations more accurately </w:t>
      </w:r>
      <w:r w:rsidR="00D23098">
        <w:rPr>
          <w:sz w:val="20"/>
          <w:szCs w:val="20"/>
        </w:rPr>
        <w:t xml:space="preserve">– especially in terms of the facility’s applicability to </w:t>
      </w:r>
      <w:r w:rsidR="00B12DEF">
        <w:rPr>
          <w:sz w:val="20"/>
          <w:szCs w:val="20"/>
        </w:rPr>
        <w:t xml:space="preserve">specific standards in </w:t>
      </w:r>
      <w:r w:rsidR="00D23098" w:rsidRPr="00D23098">
        <w:rPr>
          <w:sz w:val="20"/>
          <w:szCs w:val="20"/>
        </w:rPr>
        <w:t>40 CFR Part 63, Subpart EEEEE</w:t>
      </w:r>
      <w:r w:rsidR="00D23098" w:rsidRPr="00D23098">
        <w:rPr>
          <w:sz w:val="20"/>
          <w:szCs w:val="20"/>
        </w:rPr>
        <w:t xml:space="preserve"> </w:t>
      </w:r>
      <w:r w:rsidR="00D23098">
        <w:rPr>
          <w:sz w:val="20"/>
          <w:szCs w:val="20"/>
        </w:rPr>
        <w:t xml:space="preserve">– </w:t>
      </w:r>
      <w:r w:rsidR="00884E5E">
        <w:rPr>
          <w:sz w:val="20"/>
          <w:szCs w:val="20"/>
        </w:rPr>
        <w:t xml:space="preserve">and include new changes to </w:t>
      </w:r>
      <w:r w:rsidR="00B12DEF">
        <w:rPr>
          <w:sz w:val="20"/>
          <w:szCs w:val="20"/>
        </w:rPr>
        <w:t>overall operations</w:t>
      </w:r>
      <w:r w:rsidR="00884E5E">
        <w:rPr>
          <w:sz w:val="20"/>
          <w:szCs w:val="20"/>
        </w:rPr>
        <w:t>.  However, u</w:t>
      </w:r>
      <w:r w:rsidR="00884E5E" w:rsidRPr="00884E5E">
        <w:rPr>
          <w:sz w:val="20"/>
          <w:szCs w:val="20"/>
        </w:rPr>
        <w:t>pon review of th</w:t>
      </w:r>
      <w:r w:rsidR="00884E5E">
        <w:rPr>
          <w:sz w:val="20"/>
          <w:szCs w:val="20"/>
        </w:rPr>
        <w:t>is</w:t>
      </w:r>
      <w:r w:rsidR="00884E5E" w:rsidRPr="00884E5E">
        <w:rPr>
          <w:sz w:val="20"/>
          <w:szCs w:val="20"/>
        </w:rPr>
        <w:t xml:space="preserve"> application, MDEQ determined that the document contain</w:t>
      </w:r>
      <w:r w:rsidR="00884E5E">
        <w:rPr>
          <w:sz w:val="20"/>
          <w:szCs w:val="20"/>
        </w:rPr>
        <w:t>ed</w:t>
      </w:r>
      <w:r w:rsidR="00884E5E" w:rsidRPr="00884E5E">
        <w:rPr>
          <w:sz w:val="20"/>
          <w:szCs w:val="20"/>
        </w:rPr>
        <w:t xml:space="preserve"> all necessary components to initiate the renewal of the facility’s TVOP.  MDEQ made this determination in consideration of the pending expiration of the existing TVOP – October 31, 2027</w:t>
      </w:r>
      <w:r w:rsidR="00884E5E">
        <w:rPr>
          <w:sz w:val="20"/>
          <w:szCs w:val="20"/>
        </w:rPr>
        <w:t>.</w:t>
      </w:r>
    </w:p>
    <w:p w14:paraId="1D6CE83F" w14:textId="77777777" w:rsidR="00884E5E" w:rsidRDefault="00884E5E" w:rsidP="00B72F41">
      <w:pPr>
        <w:pStyle w:val="BodyText2"/>
        <w:rPr>
          <w:sz w:val="20"/>
          <w:szCs w:val="20"/>
        </w:rPr>
      </w:pPr>
    </w:p>
    <w:p w14:paraId="55AC98EE" w14:textId="19F55C74" w:rsidR="00884E5E" w:rsidRDefault="00884E5E" w:rsidP="00B72F41">
      <w:pPr>
        <w:pStyle w:val="BodyText2"/>
        <w:rPr>
          <w:sz w:val="20"/>
          <w:szCs w:val="20"/>
        </w:rPr>
      </w:pPr>
      <w:r w:rsidRPr="00884E5E">
        <w:rPr>
          <w:sz w:val="20"/>
          <w:szCs w:val="20"/>
        </w:rPr>
        <w:t>ESCO's potential-to-emit (PTE) exceeds the Title V major source threshold of 100 tons per year (</w:t>
      </w:r>
      <w:proofErr w:type="spellStart"/>
      <w:r w:rsidRPr="00884E5E">
        <w:rPr>
          <w:sz w:val="20"/>
          <w:szCs w:val="20"/>
        </w:rPr>
        <w:t>tpy</w:t>
      </w:r>
      <w:proofErr w:type="spellEnd"/>
      <w:r w:rsidRPr="00884E5E">
        <w:rPr>
          <w:sz w:val="20"/>
          <w:szCs w:val="20"/>
        </w:rPr>
        <w:t xml:space="preserve">) for each of the following criteria air pollutants: carbon monoxide (CO) and volatile organic compounds (VOCs).  </w:t>
      </w:r>
      <w:r>
        <w:rPr>
          <w:sz w:val="20"/>
          <w:szCs w:val="20"/>
        </w:rPr>
        <w:t>In addition</w:t>
      </w:r>
      <w:r w:rsidRPr="00884E5E">
        <w:rPr>
          <w:sz w:val="20"/>
          <w:szCs w:val="20"/>
        </w:rPr>
        <w:t xml:space="preserve">, the facility’s potential-to-emit hazardous air pollutants (HAPs) exceeds the Title V major source threshold of 25 </w:t>
      </w:r>
      <w:proofErr w:type="spellStart"/>
      <w:r w:rsidRPr="00884E5E">
        <w:rPr>
          <w:sz w:val="20"/>
          <w:szCs w:val="20"/>
        </w:rPr>
        <w:t>tpy</w:t>
      </w:r>
      <w:proofErr w:type="spellEnd"/>
      <w:r w:rsidRPr="00884E5E">
        <w:rPr>
          <w:sz w:val="20"/>
          <w:szCs w:val="20"/>
        </w:rPr>
        <w:t xml:space="preserve"> for all HAPs</w:t>
      </w:r>
      <w:r>
        <w:rPr>
          <w:sz w:val="20"/>
          <w:szCs w:val="20"/>
        </w:rPr>
        <w:t xml:space="preserve"> in total</w:t>
      </w:r>
      <w:r w:rsidRPr="00884E5E">
        <w:rPr>
          <w:sz w:val="20"/>
          <w:szCs w:val="20"/>
        </w:rPr>
        <w:t>.</w:t>
      </w:r>
      <w:r>
        <w:rPr>
          <w:sz w:val="20"/>
          <w:szCs w:val="20"/>
        </w:rPr>
        <w:t xml:space="preserve"> </w:t>
      </w:r>
      <w:r w:rsidRPr="00884E5E">
        <w:rPr>
          <w:sz w:val="20"/>
          <w:szCs w:val="20"/>
        </w:rPr>
        <w:t xml:space="preserve"> ESCO is one (1) of the 28 categorical facilities listed in 40 CFR 52.21(b)(1)(</w:t>
      </w:r>
      <w:proofErr w:type="spellStart"/>
      <w:r w:rsidRPr="00884E5E">
        <w:rPr>
          <w:sz w:val="20"/>
          <w:szCs w:val="20"/>
        </w:rPr>
        <w:t>i</w:t>
      </w:r>
      <w:proofErr w:type="spellEnd"/>
      <w:r w:rsidRPr="00884E5E">
        <w:rPr>
          <w:sz w:val="20"/>
          <w:szCs w:val="20"/>
        </w:rPr>
        <w:t>)(a</w:t>
      </w:r>
      <w:r w:rsidR="00D23098">
        <w:rPr>
          <w:sz w:val="20"/>
          <w:szCs w:val="20"/>
        </w:rPr>
        <w:t xml:space="preserve">) – </w:t>
      </w:r>
      <w:r w:rsidRPr="00884E5E">
        <w:rPr>
          <w:sz w:val="20"/>
          <w:szCs w:val="20"/>
        </w:rPr>
        <w:t xml:space="preserve">a </w:t>
      </w:r>
      <w:r w:rsidR="00D23098">
        <w:rPr>
          <w:sz w:val="20"/>
          <w:szCs w:val="20"/>
        </w:rPr>
        <w:t>“</w:t>
      </w:r>
      <w:r w:rsidRPr="00884E5E">
        <w:rPr>
          <w:sz w:val="20"/>
          <w:szCs w:val="20"/>
        </w:rPr>
        <w:t>secondary metal production plant</w:t>
      </w:r>
      <w:r w:rsidR="00D23098">
        <w:rPr>
          <w:sz w:val="20"/>
          <w:szCs w:val="20"/>
        </w:rPr>
        <w:t>”</w:t>
      </w:r>
      <w:r w:rsidRPr="00884E5E">
        <w:rPr>
          <w:sz w:val="20"/>
          <w:szCs w:val="20"/>
        </w:rPr>
        <w:t>.</w:t>
      </w:r>
      <w:r w:rsidR="00D23098">
        <w:rPr>
          <w:sz w:val="20"/>
          <w:szCs w:val="20"/>
        </w:rPr>
        <w:t xml:space="preserve"> </w:t>
      </w:r>
      <w:r w:rsidRPr="00884E5E">
        <w:rPr>
          <w:sz w:val="20"/>
          <w:szCs w:val="20"/>
        </w:rPr>
        <w:t xml:space="preserve"> Therefore, the PSD threshold for a major source is 100 </w:t>
      </w:r>
      <w:proofErr w:type="spellStart"/>
      <w:r w:rsidRPr="00884E5E">
        <w:rPr>
          <w:sz w:val="20"/>
          <w:szCs w:val="20"/>
        </w:rPr>
        <w:t>tpy</w:t>
      </w:r>
      <w:proofErr w:type="spellEnd"/>
      <w:r w:rsidRPr="00884E5E">
        <w:rPr>
          <w:sz w:val="20"/>
          <w:szCs w:val="20"/>
        </w:rPr>
        <w:t xml:space="preserve">.  </w:t>
      </w:r>
      <w:r>
        <w:rPr>
          <w:sz w:val="20"/>
          <w:szCs w:val="20"/>
        </w:rPr>
        <w:t>As t</w:t>
      </w:r>
      <w:r w:rsidRPr="00884E5E">
        <w:rPr>
          <w:sz w:val="20"/>
          <w:szCs w:val="20"/>
        </w:rPr>
        <w:t xml:space="preserve">he facility has the potential to </w:t>
      </w:r>
      <w:r w:rsidR="00D23098">
        <w:rPr>
          <w:sz w:val="20"/>
          <w:szCs w:val="20"/>
        </w:rPr>
        <w:t xml:space="preserve">respectively </w:t>
      </w:r>
      <w:r w:rsidRPr="00884E5E">
        <w:rPr>
          <w:sz w:val="20"/>
          <w:szCs w:val="20"/>
        </w:rPr>
        <w:t xml:space="preserve">emit more than 100 </w:t>
      </w:r>
      <w:proofErr w:type="spellStart"/>
      <w:r w:rsidRPr="00884E5E">
        <w:rPr>
          <w:sz w:val="20"/>
          <w:szCs w:val="20"/>
        </w:rPr>
        <w:t>tpy</w:t>
      </w:r>
      <w:proofErr w:type="spellEnd"/>
      <w:r w:rsidRPr="00884E5E">
        <w:rPr>
          <w:sz w:val="20"/>
          <w:szCs w:val="20"/>
        </w:rPr>
        <w:t xml:space="preserve"> of CO</w:t>
      </w:r>
      <w:r w:rsidR="00D23098">
        <w:rPr>
          <w:sz w:val="20"/>
          <w:szCs w:val="20"/>
        </w:rPr>
        <w:t xml:space="preserve"> and VOCs</w:t>
      </w:r>
      <w:r w:rsidRPr="00884E5E">
        <w:rPr>
          <w:sz w:val="20"/>
          <w:szCs w:val="20"/>
        </w:rPr>
        <w:t xml:space="preserve">; </w:t>
      </w:r>
      <w:r w:rsidR="00D23098">
        <w:rPr>
          <w:sz w:val="20"/>
          <w:szCs w:val="20"/>
        </w:rPr>
        <w:t>ESCO</w:t>
      </w:r>
      <w:r w:rsidRPr="00884E5E">
        <w:rPr>
          <w:sz w:val="20"/>
          <w:szCs w:val="20"/>
        </w:rPr>
        <w:t xml:space="preserve"> is considered a major stationary source.</w:t>
      </w:r>
      <w:r w:rsidR="00D23098">
        <w:rPr>
          <w:sz w:val="20"/>
          <w:szCs w:val="20"/>
        </w:rPr>
        <w:t xml:space="preserve">  However, this proposed permitting action does not trigger PSD applicability nor affect the facility’s PSD status.</w:t>
      </w:r>
    </w:p>
    <w:p w14:paraId="324099FC" w14:textId="77777777" w:rsidR="008F0032" w:rsidRDefault="008F0032" w:rsidP="00B72F41">
      <w:pPr>
        <w:pStyle w:val="BodyText2"/>
        <w:rPr>
          <w:sz w:val="20"/>
          <w:szCs w:val="20"/>
        </w:rPr>
      </w:pPr>
    </w:p>
    <w:p w14:paraId="32F5ADC2" w14:textId="743B7418" w:rsidR="00803DE3" w:rsidRDefault="00D23098" w:rsidP="00B72F41">
      <w:pPr>
        <w:pStyle w:val="BodyText2"/>
        <w:rPr>
          <w:sz w:val="20"/>
          <w:szCs w:val="20"/>
        </w:rPr>
      </w:pPr>
      <w:r>
        <w:rPr>
          <w:sz w:val="20"/>
          <w:szCs w:val="20"/>
        </w:rPr>
        <w:t xml:space="preserve">A </w:t>
      </w:r>
      <w:r w:rsidR="00C76312" w:rsidRPr="004B695B">
        <w:rPr>
          <w:sz w:val="20"/>
          <w:szCs w:val="20"/>
        </w:rPr>
        <w:t xml:space="preserve">Statement of Basis </w:t>
      </w:r>
      <w:r w:rsidR="00B72F41">
        <w:rPr>
          <w:sz w:val="20"/>
          <w:szCs w:val="20"/>
        </w:rPr>
        <w:t xml:space="preserve">(or “Information Relative”) </w:t>
      </w:r>
      <w:r w:rsidR="00C76312" w:rsidRPr="004B695B">
        <w:rPr>
          <w:sz w:val="20"/>
          <w:szCs w:val="20"/>
        </w:rPr>
        <w:t xml:space="preserve">has been prepared that contains a discussion of </w:t>
      </w:r>
      <w:r w:rsidR="00C90C41">
        <w:rPr>
          <w:sz w:val="20"/>
          <w:szCs w:val="20"/>
        </w:rPr>
        <w:t xml:space="preserve">the </w:t>
      </w:r>
      <w:r w:rsidR="00C76312" w:rsidRPr="004B695B">
        <w:rPr>
          <w:sz w:val="20"/>
          <w:szCs w:val="20"/>
        </w:rPr>
        <w:t>decision-making that went into the development of the permit and provide</w:t>
      </w:r>
      <w:r w:rsidR="00C90C41">
        <w:rPr>
          <w:sz w:val="20"/>
          <w:szCs w:val="20"/>
        </w:rPr>
        <w:t>s</w:t>
      </w:r>
      <w:r w:rsidR="00C76312" w:rsidRPr="004B695B">
        <w:rPr>
          <w:sz w:val="20"/>
          <w:szCs w:val="20"/>
        </w:rPr>
        <w:t xml:space="preserve"> the permitting authority, the public, and </w:t>
      </w:r>
      <w:r w:rsidR="004B695B" w:rsidRPr="004B695B">
        <w:rPr>
          <w:sz w:val="20"/>
          <w:szCs w:val="20"/>
        </w:rPr>
        <w:t>other government bodies</w:t>
      </w:r>
      <w:r w:rsidR="00C76312" w:rsidRPr="004B695B">
        <w:rPr>
          <w:sz w:val="20"/>
          <w:szCs w:val="20"/>
        </w:rPr>
        <w:t xml:space="preserve"> a record of the technical issues surrounding issuance of the permit.</w:t>
      </w:r>
      <w:r w:rsidR="00B72F41">
        <w:rPr>
          <w:sz w:val="20"/>
          <w:szCs w:val="20"/>
        </w:rPr>
        <w:t xml:space="preserve"> </w:t>
      </w:r>
      <w:r w:rsidR="00C76312" w:rsidRPr="004B695B">
        <w:rPr>
          <w:sz w:val="20"/>
          <w:szCs w:val="20"/>
        </w:rPr>
        <w:t xml:space="preserve"> The Statement of Basis </w:t>
      </w:r>
      <w:r w:rsidR="00D62C7B">
        <w:rPr>
          <w:sz w:val="20"/>
          <w:szCs w:val="20"/>
        </w:rPr>
        <w:t>also addresses</w:t>
      </w:r>
      <w:r w:rsidR="00C76312" w:rsidRPr="004B695B">
        <w:rPr>
          <w:sz w:val="20"/>
          <w:szCs w:val="20"/>
        </w:rPr>
        <w:t xml:space="preserve"> </w:t>
      </w:r>
      <w:r w:rsidR="0031038F">
        <w:rPr>
          <w:sz w:val="20"/>
          <w:szCs w:val="20"/>
        </w:rPr>
        <w:t xml:space="preserve">any </w:t>
      </w:r>
      <w:r w:rsidR="00C76312" w:rsidRPr="004B695B">
        <w:rPr>
          <w:sz w:val="20"/>
          <w:szCs w:val="20"/>
        </w:rPr>
        <w:t>changes to emissions resulting from a</w:t>
      </w:r>
      <w:r w:rsidR="0031038F">
        <w:rPr>
          <w:sz w:val="20"/>
          <w:szCs w:val="20"/>
        </w:rPr>
        <w:t>ny</w:t>
      </w:r>
      <w:r w:rsidR="00C76312" w:rsidRPr="004B695B">
        <w:rPr>
          <w:sz w:val="20"/>
          <w:szCs w:val="20"/>
        </w:rPr>
        <w:t xml:space="preserve"> modification of the facility.</w:t>
      </w:r>
      <w:r w:rsidR="00C76312">
        <w:rPr>
          <w:sz w:val="20"/>
          <w:szCs w:val="20"/>
        </w:rPr>
        <w:t xml:space="preserve">  </w:t>
      </w:r>
    </w:p>
    <w:p w14:paraId="3BEAE62C" w14:textId="77777777" w:rsidR="00B72F41" w:rsidRDefault="00B72F41" w:rsidP="00B72F41">
      <w:pPr>
        <w:pStyle w:val="BodyText2"/>
        <w:rPr>
          <w:sz w:val="20"/>
          <w:szCs w:val="20"/>
        </w:rPr>
      </w:pPr>
    </w:p>
    <w:p w14:paraId="0D0F41DD" w14:textId="211C60B6" w:rsidR="00803DE3" w:rsidRDefault="00803DE3" w:rsidP="00B72F41">
      <w:pPr>
        <w:pStyle w:val="BodyText"/>
        <w:spacing w:after="0"/>
        <w:jc w:val="both"/>
        <w:rPr>
          <w:sz w:val="20"/>
          <w:szCs w:val="20"/>
        </w:rPr>
      </w:pPr>
      <w:r>
        <w:rPr>
          <w:sz w:val="20"/>
          <w:szCs w:val="20"/>
        </w:rPr>
        <w:t xml:space="preserve">The staff of the Permit Board </w:t>
      </w:r>
      <w:r w:rsidR="00D23098">
        <w:rPr>
          <w:sz w:val="20"/>
          <w:szCs w:val="20"/>
        </w:rPr>
        <w:t>have</w:t>
      </w:r>
      <w:r>
        <w:rPr>
          <w:sz w:val="20"/>
          <w:szCs w:val="20"/>
        </w:rPr>
        <w:t xml:space="preserve"> developed this draft permit based on information submitted to the Permit Board by the applicant, appropriate State and Federal agencies and other interested parties. </w:t>
      </w:r>
      <w:r w:rsidR="00D23098">
        <w:rPr>
          <w:sz w:val="20"/>
          <w:szCs w:val="20"/>
        </w:rPr>
        <w:t xml:space="preserve"> </w:t>
      </w:r>
      <w:r>
        <w:rPr>
          <w:sz w:val="20"/>
          <w:szCs w:val="20"/>
        </w:rPr>
        <w:t>The staff of the Permit Board is soliciting all relative information pertaining to the proposed activity</w:t>
      </w:r>
      <w:r w:rsidR="00D23098">
        <w:rPr>
          <w:sz w:val="20"/>
          <w:szCs w:val="20"/>
        </w:rPr>
        <w:t xml:space="preserve"> (</w:t>
      </w:r>
      <w:r>
        <w:rPr>
          <w:sz w:val="20"/>
          <w:szCs w:val="20"/>
        </w:rPr>
        <w:t>including public comment</w:t>
      </w:r>
      <w:r w:rsidR="00D23098">
        <w:rPr>
          <w:sz w:val="20"/>
          <w:szCs w:val="20"/>
        </w:rPr>
        <w:t>)</w:t>
      </w:r>
      <w:r>
        <w:rPr>
          <w:sz w:val="20"/>
          <w:szCs w:val="20"/>
        </w:rPr>
        <w:t xml:space="preserve"> to ensure the draft permit complies with all State and Federal regulations. </w:t>
      </w:r>
      <w:r w:rsidR="00D23098">
        <w:rPr>
          <w:sz w:val="20"/>
          <w:szCs w:val="20"/>
        </w:rPr>
        <w:t xml:space="preserve"> </w:t>
      </w:r>
      <w:r>
        <w:rPr>
          <w:sz w:val="20"/>
          <w:szCs w:val="20"/>
        </w:rPr>
        <w:t xml:space="preserve">Public review and comment on the draft permit and supporting documentation is an important element in the staff evaluation </w:t>
      </w:r>
      <w:r w:rsidR="004B046A">
        <w:rPr>
          <w:sz w:val="20"/>
          <w:szCs w:val="20"/>
        </w:rPr>
        <w:t>and its consideration of key aspects</w:t>
      </w:r>
      <w:r w:rsidR="004B046A" w:rsidRPr="004B046A">
        <w:rPr>
          <w:sz w:val="20"/>
          <w:szCs w:val="20"/>
        </w:rPr>
        <w:t xml:space="preserve"> </w:t>
      </w:r>
      <w:r w:rsidR="004B046A">
        <w:rPr>
          <w:sz w:val="20"/>
          <w:szCs w:val="20"/>
        </w:rPr>
        <w:t>of the permit action</w:t>
      </w:r>
      <w:r>
        <w:rPr>
          <w:sz w:val="20"/>
          <w:szCs w:val="20"/>
        </w:rPr>
        <w:t>.</w:t>
      </w:r>
      <w:r w:rsidR="00D23098">
        <w:rPr>
          <w:sz w:val="20"/>
          <w:szCs w:val="20"/>
        </w:rPr>
        <w:t xml:space="preserve"> </w:t>
      </w:r>
      <w:r>
        <w:rPr>
          <w:sz w:val="20"/>
          <w:szCs w:val="20"/>
        </w:rPr>
        <w:t xml:space="preserve"> The draft permit conditions have been developed to ensure compliance with all State and Federal regulations but are subject to change based on information received </w:t>
      </w:r>
      <w:proofErr w:type="gramStart"/>
      <w:r>
        <w:rPr>
          <w:sz w:val="20"/>
          <w:szCs w:val="20"/>
        </w:rPr>
        <w:t>as a result of</w:t>
      </w:r>
      <w:proofErr w:type="gramEnd"/>
      <w:r>
        <w:rPr>
          <w:sz w:val="20"/>
          <w:szCs w:val="20"/>
        </w:rPr>
        <w:t xml:space="preserve"> public participation.</w:t>
      </w:r>
    </w:p>
    <w:p w14:paraId="12E6AF25" w14:textId="77777777" w:rsidR="00D23098" w:rsidRDefault="00D23098" w:rsidP="00B72F41">
      <w:pPr>
        <w:pStyle w:val="BodyText"/>
        <w:spacing w:after="0"/>
        <w:jc w:val="both"/>
        <w:rPr>
          <w:sz w:val="20"/>
          <w:szCs w:val="20"/>
        </w:rPr>
      </w:pPr>
    </w:p>
    <w:p w14:paraId="1D5E676C" w14:textId="37BA8074" w:rsidR="00803DE3" w:rsidRDefault="00803DE3" w:rsidP="00B72F41">
      <w:pPr>
        <w:pStyle w:val="BodyText"/>
        <w:spacing w:after="0"/>
        <w:jc w:val="both"/>
        <w:rPr>
          <w:sz w:val="20"/>
          <w:szCs w:val="20"/>
        </w:rPr>
      </w:pPr>
      <w:proofErr w:type="gramStart"/>
      <w:r>
        <w:rPr>
          <w:sz w:val="20"/>
          <w:szCs w:val="20"/>
        </w:rPr>
        <w:t>Persons</w:t>
      </w:r>
      <w:proofErr w:type="gramEnd"/>
      <w:r>
        <w:rPr>
          <w:sz w:val="20"/>
          <w:szCs w:val="20"/>
        </w:rPr>
        <w:t xml:space="preserve"> wishing to comment upon or object to the proposed determinations are invited to submit comments in writing to </w:t>
      </w:r>
      <w:r w:rsidR="00D23098">
        <w:rPr>
          <w:noProof/>
          <w:sz w:val="20"/>
          <w:szCs w:val="20"/>
        </w:rPr>
        <w:t>Mr. Jaricus Whitlock</w:t>
      </w:r>
      <w:r>
        <w:rPr>
          <w:sz w:val="20"/>
          <w:szCs w:val="20"/>
        </w:rPr>
        <w:t xml:space="preserve"> at </w:t>
      </w:r>
      <w:hyperlink r:id="rId7" w:history="1">
        <w:r w:rsidR="00D23098" w:rsidRPr="000B5E46">
          <w:rPr>
            <w:rStyle w:val="Hyperlink"/>
            <w:sz w:val="20"/>
            <w:szCs w:val="20"/>
          </w:rPr>
          <w:t>https://www.mdeq.ms.gov/whitlock-jaricus/</w:t>
        </w:r>
      </w:hyperlink>
      <w:r w:rsidR="00D23098">
        <w:rPr>
          <w:sz w:val="20"/>
          <w:szCs w:val="20"/>
        </w:rPr>
        <w:t xml:space="preserve"> </w:t>
      </w:r>
      <w:r w:rsidR="00A503FD">
        <w:rPr>
          <w:sz w:val="20"/>
          <w:szCs w:val="20"/>
        </w:rPr>
        <w:t>or to the Permit Board</w:t>
      </w:r>
      <w:r>
        <w:rPr>
          <w:sz w:val="20"/>
          <w:szCs w:val="20"/>
        </w:rPr>
        <w:t xml:space="preserve"> address shown above no later than</w:t>
      </w:r>
      <w:r w:rsidR="009F5768">
        <w:rPr>
          <w:sz w:val="20"/>
          <w:szCs w:val="20"/>
        </w:rPr>
        <w:t xml:space="preserve"> </w:t>
      </w:r>
      <w:r w:rsidR="00D23098" w:rsidRPr="00D23098">
        <w:rPr>
          <w:sz w:val="20"/>
          <w:szCs w:val="20"/>
        </w:rPr>
        <w:t>11:59 PM on</w:t>
      </w:r>
      <w:r w:rsidR="009F5768" w:rsidRPr="00D23098">
        <w:rPr>
          <w:sz w:val="20"/>
          <w:szCs w:val="20"/>
        </w:rPr>
        <w:t xml:space="preserve"> </w:t>
      </w:r>
      <w:r w:rsidR="00D23098" w:rsidRPr="00D23098">
        <w:rPr>
          <w:sz w:val="20"/>
          <w:szCs w:val="20"/>
        </w:rPr>
        <w:t>September 7, 2026</w:t>
      </w:r>
      <w:r w:rsidR="00D23098">
        <w:rPr>
          <w:sz w:val="20"/>
          <w:szCs w:val="20"/>
        </w:rPr>
        <w:t xml:space="preserve">. </w:t>
      </w:r>
      <w:r>
        <w:rPr>
          <w:sz w:val="20"/>
          <w:szCs w:val="20"/>
        </w:rPr>
        <w:t xml:space="preserve"> All comments received by this date will be considered in the formulation of final determinations regarding the application.  </w:t>
      </w:r>
      <w:bookmarkStart w:id="3" w:name="SW2"/>
      <w:r>
        <w:rPr>
          <w:sz w:val="20"/>
          <w:szCs w:val="20"/>
        </w:rPr>
        <w:t xml:space="preserve">A public hearing will be held if the Permit Board finds a significant degree of public interest in the proposed permit. </w:t>
      </w:r>
      <w:r w:rsidR="00D23098">
        <w:rPr>
          <w:sz w:val="20"/>
          <w:szCs w:val="20"/>
        </w:rPr>
        <w:t xml:space="preserve"> </w:t>
      </w:r>
      <w:proofErr w:type="gramStart"/>
      <w:r w:rsidR="00C90C41">
        <w:rPr>
          <w:sz w:val="20"/>
          <w:szCs w:val="20"/>
        </w:rPr>
        <w:t>Persons</w:t>
      </w:r>
      <w:proofErr w:type="gramEnd"/>
      <w:r w:rsidR="00C90C41">
        <w:rPr>
          <w:sz w:val="20"/>
          <w:szCs w:val="20"/>
        </w:rPr>
        <w:t xml:space="preserve"> wishing to request a public hearing may do so by submitting that request in writing to </w:t>
      </w:r>
      <w:r w:rsidR="00D23098">
        <w:rPr>
          <w:noProof/>
          <w:sz w:val="20"/>
          <w:szCs w:val="20"/>
        </w:rPr>
        <w:t>Jaricus Whitlock</w:t>
      </w:r>
      <w:r w:rsidR="00C90C41">
        <w:rPr>
          <w:sz w:val="20"/>
          <w:szCs w:val="20"/>
        </w:rPr>
        <w:t xml:space="preserve"> </w:t>
      </w:r>
      <w:r w:rsidR="00A503FD">
        <w:rPr>
          <w:sz w:val="20"/>
          <w:szCs w:val="20"/>
        </w:rPr>
        <w:t xml:space="preserve">at </w:t>
      </w:r>
      <w:hyperlink r:id="rId8" w:history="1">
        <w:r w:rsidR="00D23098" w:rsidRPr="000B5E46">
          <w:rPr>
            <w:rStyle w:val="Hyperlink"/>
            <w:sz w:val="20"/>
            <w:szCs w:val="20"/>
          </w:rPr>
          <w:t>https://www.mdeq.ms.gov/whitlock-jaricus/</w:t>
        </w:r>
      </w:hyperlink>
      <w:r w:rsidR="00D23098">
        <w:rPr>
          <w:sz w:val="20"/>
          <w:szCs w:val="20"/>
        </w:rPr>
        <w:t xml:space="preserve"> </w:t>
      </w:r>
      <w:r w:rsidR="00C90C41">
        <w:rPr>
          <w:sz w:val="20"/>
          <w:szCs w:val="20"/>
        </w:rPr>
        <w:t xml:space="preserve">or </w:t>
      </w:r>
      <w:r w:rsidR="00A503FD">
        <w:rPr>
          <w:sz w:val="20"/>
          <w:szCs w:val="20"/>
        </w:rPr>
        <w:t xml:space="preserve">to the Permit Board </w:t>
      </w:r>
      <w:r w:rsidR="00C90C41">
        <w:rPr>
          <w:sz w:val="20"/>
          <w:szCs w:val="20"/>
        </w:rPr>
        <w:t xml:space="preserve">address shown above. </w:t>
      </w:r>
      <w:r>
        <w:rPr>
          <w:sz w:val="20"/>
          <w:szCs w:val="20"/>
        </w:rPr>
        <w:t xml:space="preserve"> The Permit Board is limited in the scope of its analysis to environmental impact. </w:t>
      </w:r>
      <w:bookmarkEnd w:id="3"/>
      <w:r>
        <w:rPr>
          <w:sz w:val="20"/>
          <w:szCs w:val="20"/>
        </w:rPr>
        <w:t xml:space="preserve"> Any comments </w:t>
      </w:r>
      <w:proofErr w:type="gramStart"/>
      <w:r>
        <w:rPr>
          <w:sz w:val="20"/>
          <w:szCs w:val="20"/>
        </w:rPr>
        <w:t>relative</w:t>
      </w:r>
      <w:proofErr w:type="gramEnd"/>
      <w:r>
        <w:rPr>
          <w:sz w:val="20"/>
          <w:szCs w:val="20"/>
        </w:rPr>
        <w:t xml:space="preserve"> to zoning or economic and social impacts are within the jurisdiction of local zoning and planning authorities and should be addressed to them.</w:t>
      </w:r>
    </w:p>
    <w:p w14:paraId="5509197B" w14:textId="77777777" w:rsidR="00D23098" w:rsidRDefault="00D23098" w:rsidP="00B72F41">
      <w:pPr>
        <w:pStyle w:val="BodyText"/>
        <w:spacing w:after="0"/>
        <w:jc w:val="both"/>
        <w:rPr>
          <w:sz w:val="20"/>
          <w:szCs w:val="20"/>
        </w:rPr>
      </w:pPr>
    </w:p>
    <w:p w14:paraId="49B24D2F" w14:textId="6AF592BB" w:rsidR="00803DE3" w:rsidRDefault="00803DE3" w:rsidP="00B72F41">
      <w:pPr>
        <w:pStyle w:val="BodyText"/>
        <w:spacing w:after="0"/>
        <w:jc w:val="both"/>
        <w:rPr>
          <w:sz w:val="20"/>
          <w:szCs w:val="20"/>
        </w:rPr>
      </w:pPr>
      <w:bookmarkStart w:id="4" w:name="TV"/>
      <w:r>
        <w:rPr>
          <w:sz w:val="20"/>
          <w:szCs w:val="20"/>
        </w:rPr>
        <w:t xml:space="preserve">After receipt of public comments and thorough consideration of all comments, the staff will formulate its recommendations for permit issuance and a proposed permit if that is the recommendation. </w:t>
      </w:r>
      <w:r w:rsidR="00D23098">
        <w:rPr>
          <w:sz w:val="20"/>
          <w:szCs w:val="20"/>
        </w:rPr>
        <w:t xml:space="preserve"> </w:t>
      </w:r>
      <w:r>
        <w:rPr>
          <w:sz w:val="20"/>
          <w:szCs w:val="20"/>
        </w:rPr>
        <w:t>T</w:t>
      </w:r>
      <w:r w:rsidR="00D23098">
        <w:rPr>
          <w:sz w:val="20"/>
          <w:szCs w:val="20"/>
        </w:rPr>
        <w:t>he TVOP</w:t>
      </w:r>
      <w:r>
        <w:rPr>
          <w:sz w:val="20"/>
          <w:szCs w:val="20"/>
        </w:rPr>
        <w:t xml:space="preserve"> is a permit </w:t>
      </w:r>
      <w:r>
        <w:rPr>
          <w:sz w:val="20"/>
          <w:szCs w:val="20"/>
        </w:rPr>
        <w:lastRenderedPageBreak/>
        <w:t xml:space="preserve">that is required by Title V of the Federal Clean Air Act and the Mississippi Air and Water Pollution Control Law. The </w:t>
      </w:r>
      <w:r w:rsidR="00D23098">
        <w:rPr>
          <w:sz w:val="20"/>
          <w:szCs w:val="20"/>
        </w:rPr>
        <w:t>TVOP</w:t>
      </w:r>
      <w:r>
        <w:rPr>
          <w:sz w:val="20"/>
          <w:szCs w:val="20"/>
        </w:rPr>
        <w:t xml:space="preserve"> is a </w:t>
      </w:r>
      <w:proofErr w:type="gramStart"/>
      <w:r>
        <w:rPr>
          <w:sz w:val="20"/>
          <w:szCs w:val="20"/>
        </w:rPr>
        <w:t>Federally-enforceable</w:t>
      </w:r>
      <w:proofErr w:type="gramEnd"/>
      <w:r>
        <w:rPr>
          <w:sz w:val="20"/>
          <w:szCs w:val="20"/>
        </w:rPr>
        <w:t xml:space="preserve"> permit as well as a </w:t>
      </w:r>
      <w:proofErr w:type="gramStart"/>
      <w:r>
        <w:rPr>
          <w:sz w:val="20"/>
          <w:szCs w:val="20"/>
        </w:rPr>
        <w:t>State</w:t>
      </w:r>
      <w:proofErr w:type="gramEnd"/>
      <w:r>
        <w:rPr>
          <w:sz w:val="20"/>
          <w:szCs w:val="20"/>
        </w:rPr>
        <w:t xml:space="preserve"> permit.  Therefore, the U.S. Environmental Protection Agency (EPA) will also be allowed an opportunity to review the application, proposed permit, and all comments received during the public comment period prior to Permit Board action on the application.</w:t>
      </w:r>
      <w:r w:rsidR="00D23098">
        <w:rPr>
          <w:sz w:val="20"/>
          <w:szCs w:val="20"/>
        </w:rPr>
        <w:t xml:space="preserve"> </w:t>
      </w:r>
    </w:p>
    <w:p w14:paraId="5847F1B1" w14:textId="77777777" w:rsidR="00292331" w:rsidRPr="00292331" w:rsidRDefault="00292331" w:rsidP="00B72F41">
      <w:pPr>
        <w:pStyle w:val="BodyText"/>
        <w:spacing w:after="0"/>
        <w:jc w:val="both"/>
        <w:rPr>
          <w:sz w:val="20"/>
          <w:szCs w:val="20"/>
        </w:rPr>
      </w:pPr>
      <w:r w:rsidRPr="00292331">
        <w:rPr>
          <w:sz w:val="20"/>
          <w:szCs w:val="20"/>
        </w:rPr>
        <w:t xml:space="preserve">  </w:t>
      </w:r>
    </w:p>
    <w:p w14:paraId="5B100989" w14:textId="66E4265D" w:rsidR="00292331" w:rsidRDefault="00292331" w:rsidP="00B72F41">
      <w:pPr>
        <w:pStyle w:val="BodyText"/>
        <w:spacing w:after="0"/>
        <w:jc w:val="both"/>
        <w:rPr>
          <w:sz w:val="20"/>
          <w:szCs w:val="20"/>
        </w:rPr>
      </w:pPr>
      <w:r w:rsidRPr="00292331">
        <w:rPr>
          <w:sz w:val="20"/>
          <w:szCs w:val="20"/>
        </w:rPr>
        <w:t>The status regarding EPA’s 45-day review of this project and the deadline for citizen’s petitions can be found at the following websit</w:t>
      </w:r>
      <w:r w:rsidR="00626491">
        <w:rPr>
          <w:sz w:val="20"/>
          <w:szCs w:val="20"/>
        </w:rPr>
        <w:t xml:space="preserve">e address:  </w:t>
      </w:r>
      <w:hyperlink r:id="rId9" w:history="1">
        <w:r w:rsidR="00D23098" w:rsidRPr="000B5E46">
          <w:rPr>
            <w:rStyle w:val="Hyperlink"/>
            <w:sz w:val="20"/>
            <w:szCs w:val="20"/>
          </w:rPr>
          <w:t>https://www.epa.gov/caa-permitting/mississippi-proposed-title-v-permits</w:t>
        </w:r>
      </w:hyperlink>
    </w:p>
    <w:p w14:paraId="4A1170AA" w14:textId="77777777" w:rsidR="00D23098" w:rsidRPr="00292331" w:rsidRDefault="00D23098" w:rsidP="00B72F41">
      <w:pPr>
        <w:pStyle w:val="BodyText"/>
        <w:spacing w:after="0"/>
        <w:jc w:val="both"/>
        <w:rPr>
          <w:sz w:val="20"/>
          <w:szCs w:val="20"/>
        </w:rPr>
      </w:pPr>
    </w:p>
    <w:bookmarkEnd w:id="4"/>
    <w:p w14:paraId="475D3E03" w14:textId="3C95F20D" w:rsidR="00803DE3" w:rsidRDefault="00803DE3" w:rsidP="00B72F41">
      <w:pPr>
        <w:pStyle w:val="BodyText2"/>
        <w:rPr>
          <w:sz w:val="20"/>
          <w:szCs w:val="20"/>
        </w:rPr>
      </w:pPr>
      <w:r>
        <w:rPr>
          <w:sz w:val="20"/>
          <w:szCs w:val="20"/>
        </w:rPr>
        <w:t xml:space="preserve">Additional </w:t>
      </w:r>
      <w:r w:rsidR="009558F1">
        <w:rPr>
          <w:sz w:val="20"/>
          <w:szCs w:val="20"/>
        </w:rPr>
        <w:t>details about the application</w:t>
      </w:r>
      <w:r>
        <w:rPr>
          <w:sz w:val="20"/>
          <w:szCs w:val="20"/>
        </w:rPr>
        <w:t>, includi</w:t>
      </w:r>
      <w:r w:rsidR="009558F1">
        <w:rPr>
          <w:sz w:val="20"/>
          <w:szCs w:val="20"/>
        </w:rPr>
        <w:t>ng a copy of the draft permit</w:t>
      </w:r>
      <w:r>
        <w:rPr>
          <w:sz w:val="20"/>
          <w:szCs w:val="20"/>
        </w:rPr>
        <w:t xml:space="preserve">, are available by writing or calling </w:t>
      </w:r>
      <w:r w:rsidR="00C55F2D">
        <w:rPr>
          <w:sz w:val="20"/>
          <w:szCs w:val="20"/>
        </w:rPr>
        <w:t>the Public Records Request Officer</w:t>
      </w:r>
      <w:r>
        <w:rPr>
          <w:sz w:val="20"/>
          <w:szCs w:val="20"/>
        </w:rPr>
        <w:t xml:space="preserve"> at the above Permit Board address and telephone number</w:t>
      </w:r>
      <w:r w:rsidR="009558F1">
        <w:rPr>
          <w:sz w:val="20"/>
          <w:szCs w:val="20"/>
        </w:rPr>
        <w:t xml:space="preserve"> or by completing the form at the following website:  </w:t>
      </w:r>
      <w:hyperlink r:id="rId10" w:history="1">
        <w:r w:rsidR="00D23098" w:rsidRPr="000B5E46">
          <w:rPr>
            <w:rStyle w:val="Hyperlink"/>
            <w:sz w:val="20"/>
            <w:szCs w:val="20"/>
          </w:rPr>
          <w:t>https://www.mdeq.ms.gov/about-mdeq/public-records-request/public-records-request-form/</w:t>
        </w:r>
      </w:hyperlink>
      <w:r w:rsidR="009558F1">
        <w:rPr>
          <w:sz w:val="20"/>
          <w:szCs w:val="20"/>
        </w:rPr>
        <w:t>.</w:t>
      </w:r>
      <w:r w:rsidR="00D23098">
        <w:rPr>
          <w:sz w:val="20"/>
          <w:szCs w:val="20"/>
        </w:rPr>
        <w:t xml:space="preserve">  </w:t>
      </w:r>
      <w:r w:rsidR="00410C69">
        <w:rPr>
          <w:sz w:val="20"/>
          <w:szCs w:val="20"/>
        </w:rPr>
        <w:t>Additionally</w:t>
      </w:r>
      <w:r w:rsidR="009558F1">
        <w:rPr>
          <w:sz w:val="20"/>
          <w:szCs w:val="20"/>
        </w:rPr>
        <w:t>, a copy of the draft permit and statement of basis</w:t>
      </w:r>
      <w:r w:rsidRPr="00803DE3">
        <w:rPr>
          <w:sz w:val="20"/>
          <w:szCs w:val="20"/>
        </w:rPr>
        <w:t xml:space="preserve"> may be found on the </w:t>
      </w:r>
      <w:r w:rsidR="009558F1">
        <w:rPr>
          <w:sz w:val="20"/>
          <w:szCs w:val="20"/>
        </w:rPr>
        <w:t>MDEQ</w:t>
      </w:r>
      <w:r w:rsidRPr="00803DE3">
        <w:rPr>
          <w:sz w:val="20"/>
          <w:szCs w:val="20"/>
        </w:rPr>
        <w:t xml:space="preserve">’s website at: </w:t>
      </w:r>
      <w:hyperlink r:id="rId11" w:history="1">
        <w:r w:rsidR="00D23098" w:rsidRPr="000B5E46">
          <w:rPr>
            <w:rStyle w:val="Hyperlink"/>
            <w:sz w:val="20"/>
            <w:szCs w:val="20"/>
          </w:rPr>
          <w:t>https://opc.deq.state.ms.us/publicnotice.aspx</w:t>
        </w:r>
      </w:hyperlink>
      <w:r w:rsidR="00D23098">
        <w:rPr>
          <w:rFonts w:ascii="Helv" w:hAnsi="Helv" w:cs="Helv"/>
        </w:rPr>
        <w:t xml:space="preserve">.  </w:t>
      </w:r>
      <w:r>
        <w:rPr>
          <w:sz w:val="20"/>
          <w:szCs w:val="20"/>
        </w:rPr>
        <w:t xml:space="preserve">This information is also available for review at </w:t>
      </w:r>
      <w:r w:rsidR="001F3AB9">
        <w:rPr>
          <w:sz w:val="20"/>
          <w:szCs w:val="20"/>
        </w:rPr>
        <w:t xml:space="preserve">the </w:t>
      </w:r>
      <w:r w:rsidR="009558F1">
        <w:rPr>
          <w:sz w:val="20"/>
          <w:szCs w:val="20"/>
        </w:rPr>
        <w:t xml:space="preserve">office of the MDEQ at the Permit Board address shown above during normal business hours. </w:t>
      </w:r>
      <w:r w:rsidR="00D23098">
        <w:rPr>
          <w:sz w:val="20"/>
          <w:szCs w:val="20"/>
        </w:rPr>
        <w:t xml:space="preserve"> </w:t>
      </w:r>
      <w:r w:rsidR="009558F1">
        <w:rPr>
          <w:sz w:val="20"/>
          <w:szCs w:val="20"/>
        </w:rPr>
        <w:t>Please bring the foregoing to the attention of persons whom you know will be interested.</w:t>
      </w:r>
    </w:p>
    <w:p w14:paraId="61BE4015" w14:textId="5F73C3F9" w:rsidR="00C90C41" w:rsidRDefault="00803DE3" w:rsidP="00D23098">
      <w:pPr>
        <w:tabs>
          <w:tab w:val="left" w:pos="900"/>
        </w:tabs>
        <w:spacing w:after="120"/>
        <w:rPr>
          <w:color w:val="000000"/>
        </w:rPr>
      </w:pPr>
      <w:r>
        <w:rPr>
          <w:color w:val="000000"/>
        </w:rPr>
        <w:t xml:space="preserve"> </w:t>
      </w:r>
    </w:p>
    <w:p w14:paraId="5AAD55B8" w14:textId="77777777" w:rsidR="00803DE3" w:rsidRDefault="00803DE3">
      <w:pPr>
        <w:rPr>
          <w:color w:val="000000"/>
        </w:rPr>
      </w:pPr>
    </w:p>
    <w:sectPr w:rsidR="00803DE3">
      <w:headerReference w:type="default" r:id="rId12"/>
      <w:footerReference w:type="default" r:id="rId13"/>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F95B3" w14:textId="77777777" w:rsidR="000D28F9" w:rsidRDefault="000D28F9">
      <w:r>
        <w:separator/>
      </w:r>
    </w:p>
  </w:endnote>
  <w:endnote w:type="continuationSeparator" w:id="0">
    <w:p w14:paraId="6E8C7A83" w14:textId="77777777" w:rsidR="000D28F9" w:rsidRDefault="000D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82A0A" w14:textId="77777777" w:rsidR="00C90C41" w:rsidRDefault="00C90C41">
    <w:pPr>
      <w:pStyle w:val="Footer"/>
    </w:pPr>
    <w:r>
      <w:t>1798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41FE0" w14:textId="77777777" w:rsidR="000D28F9" w:rsidRDefault="000D28F9">
      <w:r>
        <w:separator/>
      </w:r>
    </w:p>
  </w:footnote>
  <w:footnote w:type="continuationSeparator" w:id="0">
    <w:p w14:paraId="29CBC60F" w14:textId="77777777" w:rsidR="000D28F9" w:rsidRDefault="000D2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4553F"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13FD"/>
    <w:rsid w:val="00036349"/>
    <w:rsid w:val="00036947"/>
    <w:rsid w:val="0007373E"/>
    <w:rsid w:val="00082F20"/>
    <w:rsid w:val="000874E8"/>
    <w:rsid w:val="000A6A08"/>
    <w:rsid w:val="000D23C1"/>
    <w:rsid w:val="000D28F9"/>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491D"/>
    <w:rsid w:val="00404190"/>
    <w:rsid w:val="00410C69"/>
    <w:rsid w:val="004B046A"/>
    <w:rsid w:val="004B695B"/>
    <w:rsid w:val="004C4892"/>
    <w:rsid w:val="00523426"/>
    <w:rsid w:val="00526692"/>
    <w:rsid w:val="005526CB"/>
    <w:rsid w:val="00553AD2"/>
    <w:rsid w:val="0059343A"/>
    <w:rsid w:val="005C614C"/>
    <w:rsid w:val="005E4C2E"/>
    <w:rsid w:val="006038C2"/>
    <w:rsid w:val="00626491"/>
    <w:rsid w:val="00791C51"/>
    <w:rsid w:val="007A1B0F"/>
    <w:rsid w:val="007B3CB7"/>
    <w:rsid w:val="007E2669"/>
    <w:rsid w:val="007E57E1"/>
    <w:rsid w:val="00800EBC"/>
    <w:rsid w:val="00803DE3"/>
    <w:rsid w:val="00841E5D"/>
    <w:rsid w:val="00884E5E"/>
    <w:rsid w:val="008A2B6F"/>
    <w:rsid w:val="008F0032"/>
    <w:rsid w:val="00935C28"/>
    <w:rsid w:val="00953087"/>
    <w:rsid w:val="009558F1"/>
    <w:rsid w:val="0097674B"/>
    <w:rsid w:val="009A1B1C"/>
    <w:rsid w:val="009A1D3A"/>
    <w:rsid w:val="009F5768"/>
    <w:rsid w:val="00A35392"/>
    <w:rsid w:val="00A503FD"/>
    <w:rsid w:val="00A805C5"/>
    <w:rsid w:val="00AC3724"/>
    <w:rsid w:val="00AD64E7"/>
    <w:rsid w:val="00AD65DF"/>
    <w:rsid w:val="00AF23D4"/>
    <w:rsid w:val="00B043A2"/>
    <w:rsid w:val="00B12DEF"/>
    <w:rsid w:val="00B146BD"/>
    <w:rsid w:val="00B162F1"/>
    <w:rsid w:val="00B72F41"/>
    <w:rsid w:val="00BB2F27"/>
    <w:rsid w:val="00BC2286"/>
    <w:rsid w:val="00C10B6B"/>
    <w:rsid w:val="00C35098"/>
    <w:rsid w:val="00C46C0B"/>
    <w:rsid w:val="00C5547E"/>
    <w:rsid w:val="00C55F2D"/>
    <w:rsid w:val="00C76312"/>
    <w:rsid w:val="00C90C41"/>
    <w:rsid w:val="00C94C22"/>
    <w:rsid w:val="00CB689F"/>
    <w:rsid w:val="00CD73D2"/>
    <w:rsid w:val="00D23098"/>
    <w:rsid w:val="00D350A8"/>
    <w:rsid w:val="00D40750"/>
    <w:rsid w:val="00D62C7B"/>
    <w:rsid w:val="00DA30A1"/>
    <w:rsid w:val="00DC4D77"/>
    <w:rsid w:val="00E565BF"/>
    <w:rsid w:val="00E735CF"/>
    <w:rsid w:val="00E86FCC"/>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1A063BE1"/>
  <w14:defaultImageDpi w14:val="0"/>
  <w15:docId w15:val="{882133D1-7B87-4522-BC6F-940C41B68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7Char">
    <w:name w:val="Heading 7 Char"/>
    <w:link w:val="Heading7"/>
    <w:uiPriority w:val="9"/>
    <w:semiHidden/>
    <w:locked/>
    <w:rPr>
      <w:rFonts w:ascii="Calibri" w:eastAsia="Times New Roman" w:hAnsi="Calibr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locked/>
    <w:rPr>
      <w:rFonts w:cs="Times New Roman"/>
      <w:sz w:val="20"/>
      <w:szCs w:val="20"/>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link w:val="CommentText"/>
    <w:uiPriority w:val="99"/>
    <w:semiHidden/>
    <w:locked/>
    <w:rPr>
      <w:rFonts w:cs="Times New Roman"/>
      <w:sz w:val="20"/>
      <w:szCs w:val="20"/>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link w:val="BalloonText"/>
    <w:uiPriority w:val="99"/>
    <w:semiHidden/>
    <w:locked/>
    <w:rsid w:val="001A046B"/>
    <w:rPr>
      <w:rFonts w:ascii="Tahoma" w:hAnsi="Tahoma" w:cs="Tahoma"/>
      <w:sz w:val="16"/>
      <w:szCs w:val="16"/>
    </w:rPr>
  </w:style>
  <w:style w:type="character" w:styleId="UnresolvedMention">
    <w:name w:val="Unresolved Mention"/>
    <w:uiPriority w:val="99"/>
    <w:semiHidden/>
    <w:unhideWhenUsed/>
    <w:rsid w:val="00D23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whitlock-jaricu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eq.ms.gov/whitlock-jaricu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c.deq.state.ms.us/publicnotice.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deq.ms.gov/about-mdeq/public-records-request/public-records-request-form/" TargetMode="External"/><Relationship Id="rId4" Type="http://schemas.openxmlformats.org/officeDocument/2006/relationships/webSettings" Target="webSettings.xml"/><Relationship Id="rId9" Type="http://schemas.openxmlformats.org/officeDocument/2006/relationships/hyperlink" Target="https://www.epa.gov/caa-permitting/mississippi-proposed-title-v-permit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2</TotalTime>
  <Pages>2</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Jaricus Whitlock</cp:lastModifiedBy>
  <cp:revision>2</cp:revision>
  <dcterms:created xsi:type="dcterms:W3CDTF">2026-08-04T20:12:00Z</dcterms:created>
  <dcterms:modified xsi:type="dcterms:W3CDTF">2026-08-04T20:12:00Z</dcterms:modified>
</cp:coreProperties>
</file>