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95" w:rsidRPr="001037F6" w:rsidRDefault="00AB6395">
      <w:pPr>
        <w:pStyle w:val="Title"/>
        <w:rPr>
          <w:b w:val="0"/>
          <w:bCs w:val="0"/>
          <w:color w:val="000000"/>
          <w:sz w:val="22"/>
          <w:szCs w:val="22"/>
        </w:rPr>
      </w:pPr>
      <w:r w:rsidRPr="001037F6">
        <w:rPr>
          <w:b w:val="0"/>
          <w:bCs w:val="0"/>
          <w:sz w:val="22"/>
          <w:szCs w:val="22"/>
        </w:rPr>
        <w:t xml:space="preserve">PERMIT RATIONALE FOR </w:t>
      </w:r>
      <w:r w:rsidRPr="001037F6">
        <w:rPr>
          <w:b w:val="0"/>
          <w:bCs w:val="0"/>
          <w:color w:val="000000"/>
          <w:sz w:val="22"/>
          <w:szCs w:val="22"/>
        </w:rPr>
        <w:t>REISSUANCE</w:t>
      </w:r>
    </w:p>
    <w:p w:rsidR="00AB6395" w:rsidRPr="001037F6" w:rsidRDefault="00AB6395">
      <w:pPr>
        <w:tabs>
          <w:tab w:val="center" w:pos="4680"/>
        </w:tabs>
        <w:jc w:val="center"/>
        <w:rPr>
          <w:sz w:val="22"/>
          <w:szCs w:val="22"/>
        </w:rPr>
      </w:pPr>
      <w:r w:rsidRPr="001037F6">
        <w:rPr>
          <w:sz w:val="22"/>
          <w:szCs w:val="22"/>
        </w:rPr>
        <w:t>Corner Fuel Center LLC</w:t>
      </w:r>
    </w:p>
    <w:p w:rsidR="00AB6395" w:rsidRPr="001037F6" w:rsidRDefault="004A23C8">
      <w:pPr>
        <w:jc w:val="center"/>
        <w:rPr>
          <w:sz w:val="22"/>
          <w:szCs w:val="22"/>
        </w:rPr>
      </w:pPr>
      <w:r w:rsidRPr="001037F6">
        <w:rPr>
          <w:sz w:val="22"/>
          <w:szCs w:val="22"/>
        </w:rPr>
        <w:t xml:space="preserve">3984 US Highway 48 South, </w:t>
      </w:r>
      <w:r w:rsidR="00AB6395" w:rsidRPr="001037F6">
        <w:rPr>
          <w:sz w:val="22"/>
          <w:szCs w:val="22"/>
        </w:rPr>
        <w:t>Hattiesburg</w:t>
      </w:r>
    </w:p>
    <w:p w:rsidR="004A23C8" w:rsidRPr="001037F6" w:rsidRDefault="004A23C8" w:rsidP="004A23C8">
      <w:pPr>
        <w:tabs>
          <w:tab w:val="center" w:pos="4680"/>
        </w:tabs>
        <w:jc w:val="center"/>
        <w:rPr>
          <w:sz w:val="22"/>
          <w:szCs w:val="22"/>
        </w:rPr>
      </w:pPr>
      <w:r w:rsidRPr="001037F6">
        <w:rPr>
          <w:sz w:val="22"/>
          <w:szCs w:val="22"/>
        </w:rPr>
        <w:t>Forrest County, Mississippi</w:t>
      </w:r>
    </w:p>
    <w:p w:rsidR="00AB6395" w:rsidRPr="001037F6" w:rsidRDefault="00AB6395">
      <w:pPr>
        <w:tabs>
          <w:tab w:val="center" w:pos="4680"/>
        </w:tabs>
        <w:jc w:val="center"/>
        <w:rPr>
          <w:sz w:val="22"/>
          <w:szCs w:val="22"/>
        </w:rPr>
      </w:pPr>
      <w:r w:rsidRPr="001037F6">
        <w:rPr>
          <w:sz w:val="22"/>
          <w:szCs w:val="22"/>
        </w:rPr>
        <w:t>Water NPDES No. MS0049425</w:t>
      </w:r>
    </w:p>
    <w:p w:rsidR="00AB6395" w:rsidRPr="001037F6" w:rsidRDefault="004A23C8">
      <w:pPr>
        <w:tabs>
          <w:tab w:val="center" w:pos="4680"/>
        </w:tabs>
        <w:jc w:val="center"/>
        <w:rPr>
          <w:sz w:val="22"/>
          <w:szCs w:val="22"/>
        </w:rPr>
      </w:pPr>
      <w:r w:rsidRPr="001037F6">
        <w:rPr>
          <w:sz w:val="22"/>
          <w:szCs w:val="22"/>
        </w:rPr>
        <w:t xml:space="preserve">March </w:t>
      </w:r>
      <w:r w:rsidR="001037F6" w:rsidRPr="001037F6">
        <w:rPr>
          <w:sz w:val="22"/>
          <w:szCs w:val="22"/>
        </w:rPr>
        <w:t>10</w:t>
      </w:r>
      <w:r w:rsidRPr="001037F6">
        <w:rPr>
          <w:sz w:val="22"/>
          <w:szCs w:val="22"/>
        </w:rPr>
        <w:t>, 2021</w:t>
      </w:r>
    </w:p>
    <w:p w:rsidR="001037F6" w:rsidRPr="001037F6" w:rsidRDefault="001037F6">
      <w:pPr>
        <w:tabs>
          <w:tab w:val="center" w:pos="4680"/>
        </w:tabs>
        <w:jc w:val="center"/>
        <w:rPr>
          <w:sz w:val="22"/>
          <w:szCs w:val="22"/>
        </w:rPr>
      </w:pPr>
    </w:p>
    <w:p w:rsidR="00AB6395" w:rsidRPr="001037F6" w:rsidRDefault="001037F6" w:rsidP="001037F6">
      <w:pPr>
        <w:ind w:firstLine="720"/>
        <w:rPr>
          <w:sz w:val="22"/>
          <w:szCs w:val="22"/>
        </w:rPr>
      </w:pPr>
      <w:r w:rsidRPr="001037F6">
        <w:rPr>
          <w:sz w:val="22"/>
          <w:szCs w:val="22"/>
        </w:rPr>
        <w:t>EPD Branch: Water II Branch</w:t>
      </w:r>
      <w:r w:rsidRPr="001037F6">
        <w:rPr>
          <w:sz w:val="22"/>
          <w:szCs w:val="22"/>
        </w:rPr>
        <w:tab/>
        <w:t xml:space="preserve">     Permit Writer: Becky Williams            SIC Code: 5989</w:t>
      </w:r>
    </w:p>
    <w:p w:rsidR="001037F6" w:rsidRPr="001037F6" w:rsidRDefault="001037F6">
      <w:pPr>
        <w:rPr>
          <w:sz w:val="22"/>
          <w:szCs w:val="22"/>
        </w:rPr>
      </w:pPr>
    </w:p>
    <w:p w:rsidR="00AB6395" w:rsidRPr="001037F6"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1037F6">
        <w:rPr>
          <w:sz w:val="22"/>
          <w:szCs w:val="22"/>
        </w:rPr>
        <w:t>NATURE OF BUSINESS</w:t>
      </w:r>
    </w:p>
    <w:p w:rsidR="00AB6395" w:rsidRPr="001037F6"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4A23C8" w:rsidRPr="001037F6" w:rsidRDefault="004A23C8" w:rsidP="004A23C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1037F6">
        <w:rPr>
          <w:sz w:val="22"/>
          <w:szCs w:val="22"/>
        </w:rPr>
        <w:t xml:space="preserve">A retail fueling facility where trucks are refueled.  </w:t>
      </w:r>
    </w:p>
    <w:p w:rsidR="00AB6395" w:rsidRPr="001037F6" w:rsidRDefault="00AB639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AB6395" w:rsidRPr="001037F6"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1037F6">
        <w:rPr>
          <w:sz w:val="22"/>
          <w:szCs w:val="22"/>
        </w:rPr>
        <w:t>EFFLUENT AND RECEIVING STREAM FLOW DATA</w:t>
      </w:r>
    </w:p>
    <w:p w:rsidR="00AB6395" w:rsidRPr="001037F6" w:rsidRDefault="00AB639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4A23C8" w:rsidRPr="001037F6" w:rsidRDefault="001037F6" w:rsidP="004A23C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Cs w:val="22"/>
        </w:rPr>
      </w:pPr>
      <w:r w:rsidRPr="001037F6">
        <w:rPr>
          <w:sz w:val="22"/>
          <w:szCs w:val="22"/>
        </w:rPr>
        <w:t xml:space="preserve">Wastewater from windshield and truck washing discharges into </w:t>
      </w:r>
      <w:r w:rsidR="00FA666B">
        <w:rPr>
          <w:sz w:val="22"/>
          <w:szCs w:val="22"/>
        </w:rPr>
        <w:t xml:space="preserve">a ditch then into </w:t>
      </w:r>
      <w:r w:rsidR="004A23C8" w:rsidRPr="001037F6">
        <w:rPr>
          <w:sz w:val="22"/>
          <w:szCs w:val="22"/>
        </w:rPr>
        <w:t>Braiden Creek.</w:t>
      </w:r>
    </w:p>
    <w:p w:rsidR="00AB6395" w:rsidRPr="001037F6" w:rsidRDefault="00AB639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rPr>
          <w:color w:val="000000"/>
          <w:szCs w:val="22"/>
        </w:rPr>
      </w:pPr>
    </w:p>
    <w:p w:rsidR="001037F6" w:rsidRPr="001037F6" w:rsidRDefault="001037F6" w:rsidP="001037F6">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rFonts w:eastAsia="Times New Roman"/>
          <w:color w:val="000000"/>
          <w:sz w:val="22"/>
          <w:szCs w:val="24"/>
        </w:rPr>
      </w:pPr>
      <w:r>
        <w:rPr>
          <w:rFonts w:eastAsia="Times New Roman"/>
          <w:color w:val="000000"/>
          <w:sz w:val="22"/>
          <w:szCs w:val="24"/>
        </w:rPr>
        <w:t xml:space="preserve">APPLICALBLE </w:t>
      </w:r>
      <w:r w:rsidR="00E24271" w:rsidRPr="001037F6">
        <w:rPr>
          <w:rFonts w:eastAsia="Times New Roman"/>
          <w:color w:val="000000"/>
          <w:sz w:val="22"/>
          <w:szCs w:val="24"/>
        </w:rPr>
        <w:t xml:space="preserve">303(d) </w:t>
      </w:r>
      <w:r w:rsidR="00E24271">
        <w:rPr>
          <w:rFonts w:eastAsia="Times New Roman"/>
          <w:color w:val="000000"/>
          <w:sz w:val="22"/>
          <w:szCs w:val="24"/>
        </w:rPr>
        <w:t>LISTINGS AND</w:t>
      </w:r>
      <w:r w:rsidR="00E24271" w:rsidRPr="001037F6">
        <w:rPr>
          <w:rFonts w:eastAsia="Times New Roman"/>
          <w:color w:val="000000"/>
          <w:sz w:val="22"/>
          <w:szCs w:val="24"/>
        </w:rPr>
        <w:t xml:space="preserve"> </w:t>
      </w:r>
      <w:r w:rsidRPr="001037F6">
        <w:rPr>
          <w:rFonts w:eastAsia="Times New Roman"/>
          <w:color w:val="000000"/>
          <w:sz w:val="22"/>
          <w:szCs w:val="24"/>
        </w:rPr>
        <w:t xml:space="preserve">TOTAL MAXIMUM </w:t>
      </w:r>
      <w:r w:rsidR="00E24271">
        <w:rPr>
          <w:rFonts w:eastAsia="Times New Roman"/>
          <w:color w:val="000000"/>
          <w:sz w:val="22"/>
          <w:szCs w:val="24"/>
        </w:rPr>
        <w:t xml:space="preserve">DAILY </w:t>
      </w:r>
      <w:r w:rsidRPr="001037F6">
        <w:rPr>
          <w:rFonts w:eastAsia="Times New Roman"/>
          <w:color w:val="000000"/>
          <w:sz w:val="22"/>
          <w:szCs w:val="24"/>
        </w:rPr>
        <w:t>LOAD</w:t>
      </w:r>
      <w:r w:rsidR="00E24271">
        <w:rPr>
          <w:rFonts w:eastAsia="Times New Roman"/>
          <w:color w:val="000000"/>
          <w:sz w:val="22"/>
          <w:szCs w:val="24"/>
        </w:rPr>
        <w:t>S</w:t>
      </w:r>
      <w:r w:rsidRPr="001037F6">
        <w:rPr>
          <w:rFonts w:eastAsia="Times New Roman"/>
          <w:color w:val="000000"/>
          <w:sz w:val="22"/>
          <w:szCs w:val="24"/>
        </w:rPr>
        <w:t xml:space="preserve"> (TMDL</w:t>
      </w:r>
      <w:r w:rsidR="00E24271">
        <w:rPr>
          <w:rFonts w:eastAsia="Times New Roman"/>
          <w:color w:val="000000"/>
          <w:sz w:val="22"/>
          <w:szCs w:val="24"/>
        </w:rPr>
        <w:t>s</w:t>
      </w:r>
      <w:r w:rsidRPr="001037F6">
        <w:rPr>
          <w:rFonts w:eastAsia="Times New Roman"/>
          <w:color w:val="000000"/>
          <w:sz w:val="22"/>
          <w:szCs w:val="24"/>
        </w:rPr>
        <w:t xml:space="preserve">) </w:t>
      </w:r>
    </w:p>
    <w:p w:rsidR="001037F6" w:rsidRDefault="001037F6" w:rsidP="001037F6">
      <w:pPr>
        <w:pStyle w:val="Heading9"/>
        <w:numPr>
          <w:ilvl w:val="0"/>
          <w:numId w:val="0"/>
        </w:numPr>
        <w:ind w:left="720"/>
        <w:rPr>
          <w:rFonts w:eastAsia="Times New Roman"/>
        </w:rPr>
      </w:pPr>
    </w:p>
    <w:p w:rsidR="001037F6" w:rsidRPr="001037F6" w:rsidRDefault="001037F6" w:rsidP="001037F6">
      <w:pPr>
        <w:pStyle w:val="Heading9"/>
        <w:numPr>
          <w:ilvl w:val="0"/>
          <w:numId w:val="0"/>
        </w:numPr>
        <w:ind w:left="720"/>
        <w:rPr>
          <w:rFonts w:eastAsia="Times New Roman"/>
          <w:sz w:val="22"/>
        </w:rPr>
      </w:pPr>
      <w:r w:rsidRPr="001037F6">
        <w:rPr>
          <w:rFonts w:eastAsia="Times New Roman"/>
          <w:sz w:val="22"/>
        </w:rPr>
        <w:t>This permit complies with the following TMDL</w:t>
      </w:r>
      <w:r>
        <w:rPr>
          <w:rFonts w:eastAsia="Times New Roman"/>
          <w:sz w:val="22"/>
        </w:rPr>
        <w:t>s</w:t>
      </w:r>
      <w:r w:rsidRPr="001037F6">
        <w:rPr>
          <w:rFonts w:eastAsia="Times New Roman"/>
          <w:sz w:val="22"/>
        </w:rPr>
        <w:t>:</w:t>
      </w:r>
    </w:p>
    <w:p w:rsidR="00AB6395" w:rsidRPr="001037F6" w:rsidRDefault="00AB639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2"/>
          <w:szCs w:val="22"/>
        </w:rPr>
      </w:pPr>
    </w:p>
    <w:p w:rsidR="001037F6" w:rsidRPr="001037F6" w:rsidRDefault="001037F6" w:rsidP="001037F6">
      <w:pPr>
        <w:pStyle w:val="Indent4"/>
        <w:ind w:left="0" w:right="-288" w:firstLine="720"/>
        <w:rPr>
          <w:sz w:val="22"/>
          <w:szCs w:val="22"/>
        </w:rPr>
      </w:pPr>
      <w:r w:rsidRPr="001037F6">
        <w:rPr>
          <w:sz w:val="22"/>
          <w:szCs w:val="22"/>
        </w:rPr>
        <w:t>Fecal Coliform – Pascagoula River – Pascagoula River Basin – December 1999 – ID# 499121505</w:t>
      </w:r>
    </w:p>
    <w:p w:rsidR="001037F6" w:rsidRPr="001037F6" w:rsidRDefault="001037F6" w:rsidP="001037F6">
      <w:pPr>
        <w:pStyle w:val="Indent4"/>
        <w:ind w:left="0" w:right="-288" w:firstLine="720"/>
        <w:rPr>
          <w:sz w:val="22"/>
          <w:szCs w:val="22"/>
        </w:rPr>
      </w:pPr>
      <w:r w:rsidRPr="001037F6">
        <w:rPr>
          <w:sz w:val="22"/>
          <w:szCs w:val="22"/>
        </w:rPr>
        <w:t>Phase I Mercury – Pascagoula River – Pascagoula River Basin – March 2005 – ID# 405031801</w:t>
      </w:r>
    </w:p>
    <w:p w:rsidR="004A23C8" w:rsidRPr="001037F6" w:rsidRDefault="004A23C8" w:rsidP="004A23C8">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2"/>
          <w:szCs w:val="22"/>
        </w:rPr>
      </w:pPr>
    </w:p>
    <w:p w:rsidR="00AB6395" w:rsidRPr="001037F6" w:rsidRDefault="00AB6395">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2"/>
          <w:szCs w:val="22"/>
        </w:rPr>
      </w:pPr>
      <w:r w:rsidRPr="001037F6">
        <w:rPr>
          <w:sz w:val="22"/>
          <w:szCs w:val="22"/>
        </w:rPr>
        <w:t>TYPE OF WASTEWATER TREATMENT</w:t>
      </w:r>
    </w:p>
    <w:p w:rsidR="00AB6395" w:rsidRPr="001037F6" w:rsidRDefault="00AB639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AB6395" w:rsidRPr="001037F6" w:rsidRDefault="004A23C8" w:rsidP="004A23C8">
      <w:pPr>
        <w:tabs>
          <w:tab w:val="left" w:pos="-1080"/>
          <w:tab w:val="left" w:pos="-720"/>
          <w:tab w:val="left" w:pos="0"/>
          <w:tab w:val="left" w:pos="72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1037F6">
        <w:rPr>
          <w:sz w:val="22"/>
          <w:szCs w:val="22"/>
        </w:rPr>
        <w:tab/>
        <w:t>Sedimentation followed by Oil and Water Separation.</w:t>
      </w:r>
    </w:p>
    <w:p w:rsidR="004A23C8" w:rsidRPr="001037F6" w:rsidRDefault="004A23C8" w:rsidP="004A23C8">
      <w:pPr>
        <w:tabs>
          <w:tab w:val="left" w:pos="-1080"/>
          <w:tab w:val="left" w:pos="-720"/>
          <w:tab w:val="left" w:pos="0"/>
          <w:tab w:val="left" w:pos="72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AB6395" w:rsidRPr="001037F6" w:rsidRDefault="00AB6395">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1037F6">
        <w:rPr>
          <w:sz w:val="22"/>
          <w:szCs w:val="22"/>
        </w:rPr>
        <w:t>EPA APPLICABLE CATEGORICAL GUIDELINES</w:t>
      </w:r>
    </w:p>
    <w:p w:rsidR="00AB6395" w:rsidRPr="001037F6" w:rsidRDefault="00AB639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AB6395" w:rsidRPr="00E24271" w:rsidRDefault="004A23C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ind w:left="720"/>
        <w:rPr>
          <w:szCs w:val="22"/>
        </w:rPr>
      </w:pPr>
      <w:r w:rsidRPr="001037F6">
        <w:rPr>
          <w:sz w:val="22"/>
          <w:szCs w:val="22"/>
        </w:rPr>
        <w:t>None</w:t>
      </w:r>
    </w:p>
    <w:p w:rsidR="00AB6395" w:rsidRPr="00E24271" w:rsidRDefault="00AB6395">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Cs w:val="22"/>
        </w:rPr>
      </w:pPr>
    </w:p>
    <w:p w:rsidR="00E24271" w:rsidRPr="00E24271" w:rsidRDefault="00E24271" w:rsidP="00E24271">
      <w:pPr>
        <w:pStyle w:val="Heading9"/>
        <w:rPr>
          <w:sz w:val="22"/>
        </w:rPr>
      </w:pPr>
      <w:r w:rsidRPr="00E24271">
        <w:rPr>
          <w:sz w:val="22"/>
        </w:rPr>
        <w:t>DATA FROM MISSISSIPPI SMALL DOMESTIC NPDES APPLICATION</w:t>
      </w:r>
    </w:p>
    <w:p w:rsidR="00E24271" w:rsidRPr="00E24271" w:rsidRDefault="00E24271" w:rsidP="00E24271">
      <w:pPr>
        <w:ind w:left="720"/>
        <w:rPr>
          <w:sz w:val="22"/>
          <w:szCs w:val="22"/>
        </w:rPr>
      </w:pPr>
    </w:p>
    <w:p w:rsidR="00E24271" w:rsidRPr="00E24271" w:rsidRDefault="00E24271" w:rsidP="00E24271">
      <w:pPr>
        <w:ind w:left="720"/>
        <w:rPr>
          <w:sz w:val="22"/>
          <w:szCs w:val="22"/>
        </w:rPr>
      </w:pPr>
      <w:r w:rsidRPr="00E24271">
        <w:rPr>
          <w:sz w:val="22"/>
          <w:szCs w:val="22"/>
        </w:rPr>
        <w:t>Application testing waiver was requested and approved.</w:t>
      </w:r>
    </w:p>
    <w:p w:rsidR="00AB6395" w:rsidRPr="00E24271" w:rsidRDefault="00AB6395" w:rsidP="00E2427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ind w:left="360" w:hanging="360"/>
        <w:rPr>
          <w:sz w:val="22"/>
          <w:szCs w:val="22"/>
        </w:rPr>
      </w:pPr>
    </w:p>
    <w:p w:rsidR="00AB6395" w:rsidRPr="00E24271" w:rsidRDefault="00E24271">
      <w:pPr>
        <w:pStyle w:val="Heading9"/>
        <w:numPr>
          <w:ilvl w:val="0"/>
          <w:numId w:val="0"/>
        </w:numPr>
        <w:tabs>
          <w:tab w:val="left" w:pos="720"/>
        </w:tabs>
        <w:ind w:left="720" w:hanging="720"/>
        <w:rPr>
          <w:sz w:val="22"/>
          <w:szCs w:val="22"/>
        </w:rPr>
      </w:pPr>
      <w:r w:rsidRPr="00E24271">
        <w:rPr>
          <w:sz w:val="22"/>
          <w:szCs w:val="22"/>
        </w:rPr>
        <w:t>V</w:t>
      </w:r>
      <w:r w:rsidR="00AB6395" w:rsidRPr="00E24271">
        <w:rPr>
          <w:sz w:val="22"/>
          <w:szCs w:val="22"/>
        </w:rPr>
        <w:t>I</w:t>
      </w:r>
      <w:r w:rsidRPr="00E24271">
        <w:rPr>
          <w:sz w:val="22"/>
          <w:szCs w:val="22"/>
        </w:rPr>
        <w:t>I</w:t>
      </w:r>
      <w:r w:rsidR="00AB6395" w:rsidRPr="00E24271">
        <w:rPr>
          <w:sz w:val="22"/>
          <w:szCs w:val="22"/>
        </w:rPr>
        <w:t>.</w:t>
      </w:r>
      <w:r w:rsidR="00AB6395" w:rsidRPr="00E24271">
        <w:rPr>
          <w:sz w:val="22"/>
          <w:szCs w:val="22"/>
        </w:rPr>
        <w:tab/>
        <w:t xml:space="preserve">PROPOSED FINAL LIMITATIONS </w:t>
      </w:r>
    </w:p>
    <w:p w:rsidR="00AB6395" w:rsidRPr="00E24271" w:rsidRDefault="00AB639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p>
    <w:p w:rsidR="004A23C8" w:rsidRPr="00E24271" w:rsidRDefault="004A23C8" w:rsidP="004A23C8">
      <w:pPr>
        <w:numPr>
          <w:ilvl w:val="0"/>
          <w:numId w:val="18"/>
        </w:numPr>
        <w:tabs>
          <w:tab w:val="clear" w:pos="360"/>
          <w:tab w:val="left" w:pos="-1080"/>
          <w:tab w:val="left" w:pos="-720"/>
          <w:tab w:val="left" w:pos="0"/>
          <w:tab w:val="left" w:pos="720"/>
          <w:tab w:val="num" w:pos="1080"/>
          <w:tab w:val="left" w:pos="2160"/>
          <w:tab w:val="left" w:pos="2880"/>
          <w:tab w:val="left" w:pos="3420"/>
          <w:tab w:val="left" w:pos="3780"/>
          <w:tab w:val="left" w:pos="4050"/>
          <w:tab w:val="left" w:pos="5760"/>
          <w:tab w:val="left" w:pos="6480"/>
          <w:tab w:val="left" w:pos="7200"/>
          <w:tab w:val="left" w:pos="7920"/>
          <w:tab w:val="left" w:pos="8640"/>
          <w:tab w:val="left" w:pos="9360"/>
        </w:tabs>
        <w:ind w:left="1080"/>
        <w:rPr>
          <w:color w:val="000000"/>
          <w:sz w:val="22"/>
          <w:szCs w:val="22"/>
        </w:rPr>
      </w:pPr>
      <w:r w:rsidRPr="00E24271">
        <w:rPr>
          <w:color w:val="000000"/>
          <w:sz w:val="22"/>
          <w:szCs w:val="22"/>
        </w:rPr>
        <w:t>Average Permit Limitations</w:t>
      </w:r>
    </w:p>
    <w:p w:rsidR="004A23C8" w:rsidRPr="00E24271" w:rsidRDefault="004A23C8" w:rsidP="004A23C8">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ind w:left="720"/>
        <w:rPr>
          <w:color w:val="000000"/>
          <w:sz w:val="22"/>
          <w:szCs w:val="22"/>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890"/>
        <w:gridCol w:w="1890"/>
        <w:gridCol w:w="1080"/>
      </w:tblGrid>
      <w:tr w:rsidR="004A23C8" w:rsidRPr="00E24271" w:rsidTr="00157BA2">
        <w:tc>
          <w:tcPr>
            <w:tcW w:w="2340" w:type="dxa"/>
            <w:shd w:val="clear" w:color="auto" w:fill="D9D9D9" w:themeFill="background1" w:themeFillShade="D9"/>
            <w:vAlign w:val="center"/>
          </w:tcPr>
          <w:p w:rsidR="004A23C8" w:rsidRPr="002011A0"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b/>
                <w:bCs/>
                <w:color w:val="000000"/>
                <w:sz w:val="22"/>
                <w:szCs w:val="22"/>
              </w:rPr>
            </w:pPr>
            <w:r w:rsidRPr="002011A0">
              <w:rPr>
                <w:b/>
                <w:bCs/>
                <w:color w:val="000000"/>
                <w:sz w:val="22"/>
                <w:szCs w:val="22"/>
              </w:rPr>
              <w:t>Parameter</w:t>
            </w:r>
          </w:p>
        </w:tc>
        <w:tc>
          <w:tcPr>
            <w:tcW w:w="1620" w:type="dxa"/>
            <w:shd w:val="clear" w:color="auto" w:fill="D9D9D9" w:themeFill="background1" w:themeFillShade="D9"/>
            <w:vAlign w:val="bottom"/>
          </w:tcPr>
          <w:p w:rsidR="004A23C8" w:rsidRPr="002011A0"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2011A0">
              <w:rPr>
                <w:b/>
                <w:bCs/>
                <w:color w:val="000000"/>
                <w:sz w:val="22"/>
                <w:szCs w:val="22"/>
              </w:rPr>
              <w:t>Water Quality Limitation</w:t>
            </w:r>
          </w:p>
        </w:tc>
        <w:tc>
          <w:tcPr>
            <w:tcW w:w="1890" w:type="dxa"/>
            <w:shd w:val="clear" w:color="auto" w:fill="D9D9D9" w:themeFill="background1" w:themeFillShade="D9"/>
            <w:vAlign w:val="bottom"/>
          </w:tcPr>
          <w:p w:rsidR="004A23C8" w:rsidRPr="002011A0" w:rsidRDefault="002011A0"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2011A0">
              <w:rPr>
                <w:b/>
                <w:bCs/>
                <w:color w:val="000000"/>
                <w:sz w:val="22"/>
                <w:szCs w:val="22"/>
              </w:rPr>
              <w:t>Current</w:t>
            </w:r>
            <w:r w:rsidR="004A23C8" w:rsidRPr="002011A0">
              <w:rPr>
                <w:b/>
                <w:bCs/>
                <w:color w:val="000000"/>
                <w:sz w:val="22"/>
                <w:szCs w:val="22"/>
              </w:rPr>
              <w:t xml:space="preserve"> Permit Limitation</w:t>
            </w:r>
            <w:r w:rsidRPr="002011A0">
              <w:rPr>
                <w:b/>
                <w:bCs/>
                <w:color w:val="000000"/>
                <w:sz w:val="22"/>
                <w:szCs w:val="22"/>
              </w:rPr>
              <w:t xml:space="preserve"> (CPL)</w:t>
            </w:r>
          </w:p>
        </w:tc>
        <w:tc>
          <w:tcPr>
            <w:tcW w:w="1890" w:type="dxa"/>
            <w:shd w:val="clear" w:color="auto" w:fill="D9D9D9" w:themeFill="background1" w:themeFillShade="D9"/>
            <w:vAlign w:val="bottom"/>
          </w:tcPr>
          <w:p w:rsidR="004A23C8" w:rsidRPr="002011A0"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2011A0">
              <w:rPr>
                <w:b/>
                <w:bCs/>
                <w:color w:val="000000"/>
                <w:sz w:val="22"/>
                <w:szCs w:val="22"/>
              </w:rPr>
              <w:t>Proposed Permit Limitation</w:t>
            </w:r>
            <w:r w:rsidR="002011A0" w:rsidRPr="002011A0">
              <w:rPr>
                <w:b/>
                <w:bCs/>
                <w:color w:val="000000"/>
                <w:sz w:val="22"/>
                <w:szCs w:val="22"/>
              </w:rPr>
              <w:t xml:space="preserve"> (PPL)</w:t>
            </w:r>
          </w:p>
        </w:tc>
        <w:tc>
          <w:tcPr>
            <w:tcW w:w="1080" w:type="dxa"/>
            <w:shd w:val="clear" w:color="auto" w:fill="D9D9D9" w:themeFill="background1" w:themeFillShade="D9"/>
            <w:vAlign w:val="center"/>
          </w:tcPr>
          <w:p w:rsidR="004A23C8" w:rsidRPr="002011A0"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highlight w:val="lightGray"/>
              </w:rPr>
            </w:pPr>
            <w:r w:rsidRPr="002011A0">
              <w:rPr>
                <w:b/>
                <w:bCs/>
                <w:color w:val="000000"/>
                <w:sz w:val="22"/>
                <w:szCs w:val="22"/>
              </w:rPr>
              <w:t>Basis</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Flow</w:t>
            </w:r>
          </w:p>
        </w:tc>
        <w:tc>
          <w:tcPr>
            <w:tcW w:w="162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Report</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Report</w:t>
            </w:r>
          </w:p>
        </w:tc>
        <w:tc>
          <w:tcPr>
            <w:tcW w:w="1080" w:type="dxa"/>
          </w:tcPr>
          <w:p w:rsidR="004A23C8" w:rsidRPr="00E24271" w:rsidRDefault="00FA666B"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Pr>
                <w:color w:val="000000"/>
                <w:sz w:val="22"/>
                <w:szCs w:val="22"/>
              </w:rPr>
              <w:t>CPL</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pH</w:t>
            </w:r>
          </w:p>
        </w:tc>
        <w:tc>
          <w:tcPr>
            <w:tcW w:w="162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6.0 SU</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6.0 SU</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6.0 SU</w:t>
            </w:r>
          </w:p>
        </w:tc>
        <w:tc>
          <w:tcPr>
            <w:tcW w:w="108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MSWQS</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Oil &amp; Grease</w:t>
            </w:r>
          </w:p>
        </w:tc>
        <w:tc>
          <w:tcPr>
            <w:tcW w:w="162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1/</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10 mg/L</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10 mg/L</w:t>
            </w:r>
          </w:p>
        </w:tc>
        <w:tc>
          <w:tcPr>
            <w:tcW w:w="108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2/</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Total Suspended Solids</w:t>
            </w:r>
          </w:p>
        </w:tc>
        <w:tc>
          <w:tcPr>
            <w:tcW w:w="162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30 mg/L</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30 mg/L</w:t>
            </w:r>
          </w:p>
        </w:tc>
        <w:tc>
          <w:tcPr>
            <w:tcW w:w="108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2/</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Benzene</w:t>
            </w:r>
          </w:p>
        </w:tc>
        <w:tc>
          <w:tcPr>
            <w:tcW w:w="162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0.05 mg/L</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0.05 mg/L</w:t>
            </w:r>
          </w:p>
        </w:tc>
        <w:tc>
          <w:tcPr>
            <w:tcW w:w="108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3/</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Total BETX</w:t>
            </w:r>
          </w:p>
        </w:tc>
        <w:tc>
          <w:tcPr>
            <w:tcW w:w="162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0.075 mg/L</w:t>
            </w:r>
          </w:p>
        </w:tc>
        <w:tc>
          <w:tcPr>
            <w:tcW w:w="1890" w:type="dxa"/>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0.075 mg/L</w:t>
            </w:r>
          </w:p>
        </w:tc>
        <w:tc>
          <w:tcPr>
            <w:tcW w:w="1080" w:type="dxa"/>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3/</w:t>
            </w:r>
          </w:p>
        </w:tc>
      </w:tr>
    </w:tbl>
    <w:p w:rsidR="004A23C8" w:rsidRDefault="004A23C8" w:rsidP="004A23C8">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14" w:lineRule="auto"/>
        <w:ind w:left="7920" w:hanging="7920"/>
        <w:rPr>
          <w:sz w:val="22"/>
          <w:szCs w:val="22"/>
        </w:rPr>
      </w:pPr>
    </w:p>
    <w:p w:rsidR="002011A0" w:rsidRDefault="002011A0" w:rsidP="004A23C8">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14" w:lineRule="auto"/>
        <w:ind w:left="7920" w:hanging="7920"/>
        <w:rPr>
          <w:sz w:val="22"/>
          <w:szCs w:val="22"/>
        </w:rPr>
      </w:pPr>
    </w:p>
    <w:p w:rsidR="002011A0" w:rsidRDefault="002011A0" w:rsidP="004A23C8">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14" w:lineRule="auto"/>
        <w:ind w:left="7920" w:hanging="7920"/>
        <w:rPr>
          <w:sz w:val="22"/>
          <w:szCs w:val="22"/>
        </w:rPr>
      </w:pPr>
    </w:p>
    <w:p w:rsidR="002011A0" w:rsidRPr="00E24271" w:rsidRDefault="002011A0" w:rsidP="004A23C8">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14" w:lineRule="auto"/>
        <w:ind w:left="7920" w:hanging="7920"/>
        <w:rPr>
          <w:sz w:val="22"/>
          <w:szCs w:val="22"/>
        </w:rPr>
      </w:pPr>
    </w:p>
    <w:p w:rsidR="004A23C8" w:rsidRPr="00E24271" w:rsidRDefault="004A23C8" w:rsidP="004A23C8">
      <w:pPr>
        <w:numPr>
          <w:ilvl w:val="0"/>
          <w:numId w:val="18"/>
        </w:numPr>
        <w:tabs>
          <w:tab w:val="clear" w:pos="360"/>
          <w:tab w:val="left" w:pos="-990"/>
          <w:tab w:val="left" w:pos="-720"/>
          <w:tab w:val="left" w:pos="0"/>
          <w:tab w:val="left" w:pos="720"/>
          <w:tab w:val="num" w:pos="108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1080" w:right="-270"/>
        <w:rPr>
          <w:color w:val="000000"/>
          <w:sz w:val="22"/>
          <w:szCs w:val="22"/>
        </w:rPr>
      </w:pPr>
      <w:r w:rsidRPr="00E24271">
        <w:rPr>
          <w:color w:val="000000"/>
          <w:sz w:val="22"/>
          <w:szCs w:val="22"/>
        </w:rPr>
        <w:t>Maximum Permit Limitations</w:t>
      </w:r>
    </w:p>
    <w:p w:rsidR="004A23C8" w:rsidRPr="00E24271" w:rsidRDefault="004A23C8" w:rsidP="004A23C8">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14" w:lineRule="auto"/>
        <w:ind w:left="720" w:right="-270"/>
        <w:rPr>
          <w:color w:val="000000"/>
          <w:sz w:val="22"/>
          <w:szCs w:val="22"/>
        </w:rPr>
      </w:pPr>
    </w:p>
    <w:tbl>
      <w:tblPr>
        <w:tblW w:w="878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890"/>
        <w:gridCol w:w="1890"/>
        <w:gridCol w:w="1044"/>
      </w:tblGrid>
      <w:tr w:rsidR="004A23C8" w:rsidRPr="00E24271" w:rsidTr="00157BA2">
        <w:tc>
          <w:tcPr>
            <w:tcW w:w="2340" w:type="dxa"/>
            <w:shd w:val="clear" w:color="auto" w:fill="D9D9D9" w:themeFill="background1" w:themeFillShade="D9"/>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b/>
                <w:bCs/>
                <w:color w:val="000000"/>
                <w:sz w:val="22"/>
                <w:szCs w:val="22"/>
              </w:rPr>
            </w:pPr>
            <w:r w:rsidRPr="00E24271">
              <w:rPr>
                <w:b/>
                <w:bCs/>
                <w:color w:val="000000"/>
                <w:sz w:val="22"/>
                <w:szCs w:val="22"/>
              </w:rPr>
              <w:t>Parameter</w:t>
            </w:r>
          </w:p>
        </w:tc>
        <w:tc>
          <w:tcPr>
            <w:tcW w:w="1620" w:type="dxa"/>
            <w:shd w:val="clear" w:color="auto" w:fill="D9D9D9" w:themeFill="background1" w:themeFillShade="D9"/>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E24271">
              <w:rPr>
                <w:b/>
                <w:bCs/>
                <w:color w:val="000000"/>
                <w:sz w:val="22"/>
                <w:szCs w:val="22"/>
              </w:rPr>
              <w:t>Water Quality Limitation</w:t>
            </w:r>
          </w:p>
        </w:tc>
        <w:tc>
          <w:tcPr>
            <w:tcW w:w="1890" w:type="dxa"/>
            <w:shd w:val="clear" w:color="auto" w:fill="D9D9D9" w:themeFill="background1" w:themeFillShade="D9"/>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Pr>
                <w:b/>
                <w:bCs/>
                <w:color w:val="000000"/>
                <w:sz w:val="22"/>
                <w:szCs w:val="22"/>
              </w:rPr>
              <w:t xml:space="preserve">Current </w:t>
            </w:r>
            <w:r w:rsidR="004A23C8" w:rsidRPr="00E24271">
              <w:rPr>
                <w:b/>
                <w:bCs/>
                <w:color w:val="000000"/>
                <w:sz w:val="22"/>
                <w:szCs w:val="22"/>
              </w:rPr>
              <w:t>Permit Limitation</w:t>
            </w:r>
            <w:r>
              <w:rPr>
                <w:b/>
                <w:bCs/>
                <w:color w:val="000000"/>
                <w:sz w:val="22"/>
                <w:szCs w:val="22"/>
              </w:rPr>
              <w:t xml:space="preserve"> (CPL)</w:t>
            </w:r>
          </w:p>
        </w:tc>
        <w:tc>
          <w:tcPr>
            <w:tcW w:w="1890" w:type="dxa"/>
            <w:shd w:val="clear" w:color="auto" w:fill="D9D9D9" w:themeFill="background1" w:themeFillShade="D9"/>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E24271">
              <w:rPr>
                <w:b/>
                <w:bCs/>
                <w:color w:val="000000"/>
                <w:sz w:val="22"/>
                <w:szCs w:val="22"/>
              </w:rPr>
              <w:t>Proposed Permit Limitation</w:t>
            </w:r>
            <w:r w:rsidR="00E24271">
              <w:rPr>
                <w:b/>
                <w:bCs/>
                <w:color w:val="000000"/>
                <w:sz w:val="22"/>
                <w:szCs w:val="22"/>
              </w:rPr>
              <w:t xml:space="preserve"> (PPL)</w:t>
            </w:r>
          </w:p>
        </w:tc>
        <w:tc>
          <w:tcPr>
            <w:tcW w:w="1044" w:type="dxa"/>
            <w:shd w:val="clear" w:color="auto" w:fill="D9D9D9" w:themeFill="background1" w:themeFillShade="D9"/>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b/>
                <w:bCs/>
                <w:color w:val="000000"/>
                <w:sz w:val="22"/>
                <w:szCs w:val="22"/>
              </w:rPr>
            </w:pPr>
            <w:r w:rsidRPr="00E24271">
              <w:rPr>
                <w:b/>
                <w:bCs/>
                <w:color w:val="000000"/>
                <w:sz w:val="22"/>
                <w:szCs w:val="22"/>
              </w:rPr>
              <w:t>Basis</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Flow</w:t>
            </w:r>
          </w:p>
        </w:tc>
        <w:tc>
          <w:tcPr>
            <w:tcW w:w="162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Report</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Report</w:t>
            </w:r>
          </w:p>
        </w:tc>
        <w:tc>
          <w:tcPr>
            <w:tcW w:w="1044" w:type="dxa"/>
            <w:vAlign w:val="center"/>
          </w:tcPr>
          <w:p w:rsidR="004A23C8" w:rsidRPr="00E24271" w:rsidRDefault="00FA666B"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Pr>
                <w:color w:val="000000"/>
                <w:sz w:val="22"/>
                <w:szCs w:val="22"/>
              </w:rPr>
              <w:t>CPL</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PH</w:t>
            </w:r>
          </w:p>
        </w:tc>
        <w:tc>
          <w:tcPr>
            <w:tcW w:w="162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9.0 SU</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9.0 SU</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9.0 SU</w:t>
            </w:r>
          </w:p>
        </w:tc>
        <w:tc>
          <w:tcPr>
            <w:tcW w:w="1044"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MSWQS</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Oil &amp; Grease</w:t>
            </w:r>
          </w:p>
        </w:tc>
        <w:tc>
          <w:tcPr>
            <w:tcW w:w="1620"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1/</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15 mg/L</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15 mg/L</w:t>
            </w:r>
          </w:p>
        </w:tc>
        <w:tc>
          <w:tcPr>
            <w:tcW w:w="1044"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2/</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Total Suspended Solids</w:t>
            </w:r>
          </w:p>
        </w:tc>
        <w:tc>
          <w:tcPr>
            <w:tcW w:w="162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45 mg/L</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45 mg/L</w:t>
            </w:r>
          </w:p>
        </w:tc>
        <w:tc>
          <w:tcPr>
            <w:tcW w:w="1044"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2/</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Benzene</w:t>
            </w:r>
          </w:p>
        </w:tc>
        <w:tc>
          <w:tcPr>
            <w:tcW w:w="162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0.075 mg/L</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0.075 mg/L</w:t>
            </w:r>
          </w:p>
        </w:tc>
        <w:tc>
          <w:tcPr>
            <w:tcW w:w="1044"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3/</w:t>
            </w:r>
          </w:p>
        </w:tc>
      </w:tr>
      <w:tr w:rsidR="004A23C8" w:rsidRPr="00E24271" w:rsidTr="00157BA2">
        <w:tc>
          <w:tcPr>
            <w:tcW w:w="2340" w:type="dxa"/>
          </w:tcPr>
          <w:p w:rsidR="004A23C8" w:rsidRPr="00E24271" w:rsidRDefault="004A23C8" w:rsidP="00935A6A">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sidRPr="00E24271">
              <w:rPr>
                <w:color w:val="000000"/>
                <w:sz w:val="22"/>
                <w:szCs w:val="22"/>
              </w:rPr>
              <w:t>Total BETX</w:t>
            </w:r>
          </w:p>
        </w:tc>
        <w:tc>
          <w:tcPr>
            <w:tcW w:w="162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1.12 mg/L</w:t>
            </w:r>
          </w:p>
        </w:tc>
        <w:tc>
          <w:tcPr>
            <w:tcW w:w="1890" w:type="dxa"/>
            <w:vAlign w:val="center"/>
          </w:tcPr>
          <w:p w:rsidR="004A23C8" w:rsidRPr="00E24271" w:rsidRDefault="004A23C8"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rPr>
            </w:pPr>
            <w:r w:rsidRPr="00E24271">
              <w:rPr>
                <w:color w:val="000000"/>
                <w:sz w:val="22"/>
                <w:szCs w:val="22"/>
              </w:rPr>
              <w:t>1.12 mg/L</w:t>
            </w:r>
          </w:p>
        </w:tc>
        <w:tc>
          <w:tcPr>
            <w:tcW w:w="1044" w:type="dxa"/>
            <w:vAlign w:val="center"/>
          </w:tcPr>
          <w:p w:rsidR="004A23C8" w:rsidRPr="00E24271" w:rsidRDefault="00E24271" w:rsidP="00FA666B">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sz w:val="22"/>
                <w:szCs w:val="22"/>
                <w:vertAlign w:val="superscript"/>
              </w:rPr>
            </w:pPr>
            <w:r w:rsidRPr="00E24271">
              <w:rPr>
                <w:color w:val="000000"/>
                <w:sz w:val="22"/>
                <w:szCs w:val="22"/>
                <w:vertAlign w:val="superscript"/>
              </w:rPr>
              <w:t>3/</w:t>
            </w:r>
          </w:p>
        </w:tc>
      </w:tr>
    </w:tbl>
    <w:p w:rsidR="002011A0" w:rsidRDefault="002011A0"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vertAlign w:val="superscript"/>
        </w:rPr>
      </w:pPr>
    </w:p>
    <w:p w:rsidR="00157BA2" w:rsidRPr="00157BA2" w:rsidRDefault="00157BA2"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rPr>
      </w:pPr>
      <w:r>
        <w:rPr>
          <w:color w:val="000000"/>
          <w:sz w:val="22"/>
          <w:szCs w:val="22"/>
        </w:rPr>
        <w:t>MSWQS = Mississippi Water Quality Standards</w:t>
      </w:r>
    </w:p>
    <w:p w:rsidR="00157BA2" w:rsidRDefault="00157BA2"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vertAlign w:val="superscript"/>
        </w:rPr>
      </w:pPr>
    </w:p>
    <w:p w:rsidR="00AB6395" w:rsidRDefault="00E24271"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rPr>
      </w:pPr>
      <w:r w:rsidRPr="00E24271">
        <w:rPr>
          <w:color w:val="000000"/>
          <w:sz w:val="22"/>
          <w:szCs w:val="22"/>
          <w:vertAlign w:val="superscript"/>
        </w:rPr>
        <w:t>1/</w:t>
      </w:r>
      <w:r w:rsidRPr="00E24271">
        <w:rPr>
          <w:color w:val="000000"/>
          <w:sz w:val="22"/>
          <w:szCs w:val="22"/>
        </w:rPr>
        <w:t>No Visible Sheen</w:t>
      </w:r>
    </w:p>
    <w:p w:rsidR="002011A0" w:rsidRDefault="002011A0" w:rsidP="00E24271">
      <w:pPr>
        <w:keepNext/>
        <w:tabs>
          <w:tab w:val="left" w:pos="-9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both"/>
        <w:outlineLvl w:val="8"/>
        <w:rPr>
          <w:rFonts w:eastAsia="Times New Roman"/>
          <w:color w:val="000000"/>
          <w:sz w:val="22"/>
          <w:szCs w:val="22"/>
          <w:vertAlign w:val="superscript"/>
        </w:rPr>
      </w:pPr>
    </w:p>
    <w:p w:rsidR="002011A0" w:rsidRDefault="00E24271" w:rsidP="00E24271">
      <w:pPr>
        <w:keepNext/>
        <w:tabs>
          <w:tab w:val="left" w:pos="-9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both"/>
        <w:outlineLvl w:val="8"/>
        <w:rPr>
          <w:rFonts w:eastAsia="Times New Roman"/>
          <w:color w:val="000000"/>
          <w:sz w:val="22"/>
          <w:szCs w:val="22"/>
        </w:rPr>
      </w:pPr>
      <w:r>
        <w:rPr>
          <w:rFonts w:eastAsia="Times New Roman"/>
          <w:color w:val="000000"/>
          <w:sz w:val="22"/>
          <w:szCs w:val="22"/>
          <w:vertAlign w:val="superscript"/>
        </w:rPr>
        <w:t>2</w:t>
      </w:r>
      <w:r w:rsidRPr="00E24271">
        <w:rPr>
          <w:rFonts w:eastAsia="Times New Roman"/>
          <w:color w:val="000000"/>
          <w:sz w:val="22"/>
          <w:szCs w:val="22"/>
          <w:vertAlign w:val="superscript"/>
        </w:rPr>
        <w:t>/</w:t>
      </w:r>
      <w:r w:rsidRPr="00E24271">
        <w:rPr>
          <w:rFonts w:eastAsia="Times New Roman"/>
          <w:color w:val="000000"/>
          <w:sz w:val="22"/>
          <w:szCs w:val="22"/>
        </w:rPr>
        <w:t xml:space="preserve">Proposed permit limits for Oil and Grease and Total Suspended Solids are comparable to limits placed in </w:t>
      </w:r>
      <w:r w:rsidR="00FA666B">
        <w:rPr>
          <w:rFonts w:eastAsia="Times New Roman"/>
          <w:color w:val="000000"/>
          <w:sz w:val="22"/>
          <w:szCs w:val="22"/>
        </w:rPr>
        <w:t xml:space="preserve">similar </w:t>
      </w:r>
      <w:r w:rsidRPr="00E24271">
        <w:rPr>
          <w:rFonts w:eastAsia="Times New Roman"/>
          <w:color w:val="000000"/>
          <w:sz w:val="22"/>
          <w:szCs w:val="22"/>
        </w:rPr>
        <w:t xml:space="preserve">permits </w:t>
      </w:r>
      <w:r>
        <w:rPr>
          <w:rFonts w:eastAsia="Times New Roman"/>
          <w:color w:val="000000"/>
          <w:sz w:val="22"/>
          <w:szCs w:val="22"/>
        </w:rPr>
        <w:t xml:space="preserve">in the State of Mississippi. </w:t>
      </w:r>
    </w:p>
    <w:p w:rsidR="002011A0" w:rsidRDefault="002011A0" w:rsidP="00E24271">
      <w:pPr>
        <w:keepNext/>
        <w:tabs>
          <w:tab w:val="left" w:pos="-9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both"/>
        <w:outlineLvl w:val="8"/>
        <w:rPr>
          <w:color w:val="000000"/>
          <w:sz w:val="22"/>
          <w:szCs w:val="22"/>
          <w:vertAlign w:val="superscript"/>
        </w:rPr>
      </w:pPr>
    </w:p>
    <w:p w:rsidR="00E24271" w:rsidRPr="00E24271" w:rsidRDefault="00E24271" w:rsidP="00E24271">
      <w:pPr>
        <w:keepNext/>
        <w:tabs>
          <w:tab w:val="left" w:pos="-99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jc w:val="both"/>
        <w:outlineLvl w:val="8"/>
        <w:rPr>
          <w:color w:val="000000"/>
          <w:sz w:val="22"/>
          <w:szCs w:val="22"/>
        </w:rPr>
      </w:pPr>
      <w:r w:rsidRPr="00E24271">
        <w:rPr>
          <w:color w:val="000000"/>
          <w:sz w:val="22"/>
          <w:szCs w:val="22"/>
          <w:vertAlign w:val="superscript"/>
        </w:rPr>
        <w:t>3/</w:t>
      </w:r>
      <w:r w:rsidRPr="00E24271">
        <w:rPr>
          <w:color w:val="000000"/>
          <w:sz w:val="22"/>
          <w:szCs w:val="22"/>
        </w:rPr>
        <w:t xml:space="preserve">EPA Model Permit for </w:t>
      </w:r>
      <w:smartTag w:uri="urn:schemas-microsoft-com:office:smarttags" w:element="stockticker">
        <w:r w:rsidRPr="00E24271">
          <w:rPr>
            <w:color w:val="000000"/>
            <w:sz w:val="22"/>
            <w:szCs w:val="22"/>
          </w:rPr>
          <w:t>UST</w:t>
        </w:r>
      </w:smartTag>
      <w:r w:rsidRPr="00E24271">
        <w:rPr>
          <w:color w:val="000000"/>
          <w:sz w:val="22"/>
          <w:szCs w:val="22"/>
        </w:rPr>
        <w:t xml:space="preserve"> Cleanups</w:t>
      </w:r>
    </w:p>
    <w:p w:rsidR="00E24271" w:rsidRDefault="00E24271"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rPr>
      </w:pPr>
    </w:p>
    <w:p w:rsidR="00FA666B" w:rsidRDefault="00FA666B"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rPr>
      </w:pPr>
      <w:r>
        <w:rPr>
          <w:color w:val="000000"/>
          <w:sz w:val="22"/>
          <w:szCs w:val="22"/>
        </w:rPr>
        <w:t xml:space="preserve">All parameters shall be </w:t>
      </w:r>
      <w:r w:rsidR="00561C72">
        <w:rPr>
          <w:color w:val="000000"/>
          <w:sz w:val="22"/>
          <w:szCs w:val="22"/>
        </w:rPr>
        <w:t>sampled</w:t>
      </w:r>
      <w:r>
        <w:rPr>
          <w:color w:val="000000"/>
          <w:sz w:val="22"/>
          <w:szCs w:val="22"/>
        </w:rPr>
        <w:t xml:space="preserve"> monthly. Flow shall be measured instantaneously with all other parameter</w:t>
      </w:r>
      <w:r w:rsidR="00561C72">
        <w:rPr>
          <w:color w:val="000000"/>
          <w:sz w:val="22"/>
          <w:szCs w:val="22"/>
        </w:rPr>
        <w:t>s</w:t>
      </w:r>
      <w:r>
        <w:rPr>
          <w:color w:val="000000"/>
          <w:sz w:val="22"/>
          <w:szCs w:val="22"/>
        </w:rPr>
        <w:t xml:space="preserve"> being sampled util</w:t>
      </w:r>
      <w:bookmarkStart w:id="0" w:name="_GoBack"/>
      <w:bookmarkEnd w:id="0"/>
      <w:r>
        <w:rPr>
          <w:color w:val="000000"/>
          <w:sz w:val="22"/>
          <w:szCs w:val="22"/>
        </w:rPr>
        <w:t>izing a grab sample of the effluent.</w:t>
      </w:r>
    </w:p>
    <w:p w:rsidR="00FA666B" w:rsidRPr="00E24271" w:rsidRDefault="00FA666B" w:rsidP="00E24271">
      <w:pPr>
        <w:tabs>
          <w:tab w:val="left" w:pos="-990"/>
          <w:tab w:val="left" w:pos="-72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left="720" w:right="-270"/>
        <w:rPr>
          <w:color w:val="000000"/>
          <w:sz w:val="22"/>
          <w:szCs w:val="22"/>
        </w:rPr>
      </w:pPr>
    </w:p>
    <w:p w:rsidR="00FA666B" w:rsidRPr="00FA666B" w:rsidRDefault="00FA666B" w:rsidP="002011A0">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4"/>
          <w:szCs w:val="22"/>
        </w:rPr>
      </w:pPr>
      <w:r w:rsidRPr="00FA666B">
        <w:rPr>
          <w:sz w:val="22"/>
        </w:rPr>
        <w:t>Total BETX shall be measured as the sum of benzene, ethylbenzene, toluene, and xylenes. EPA Methods 602, 624, 1624 or an equivalent approved method shall be used for the measurement of benzene, ethylbenzene and toluene. EPA Methods 8240, 8020 or an equivalent approved method, shall be used for the measurement of xylene including ortho-, meta-, and para-xylene.</w:t>
      </w:r>
    </w:p>
    <w:sectPr w:rsidR="00FA666B" w:rsidRPr="00FA666B">
      <w:footerReference w:type="default" r:id="rId7"/>
      <w:type w:val="continuous"/>
      <w:pgSz w:w="12240" w:h="15840"/>
      <w:pgMar w:top="1152" w:right="1440" w:bottom="1152" w:left="1440" w:header="1440" w:footer="9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F7" w:rsidRDefault="005C36F7">
      <w:r>
        <w:separator/>
      </w:r>
    </w:p>
  </w:endnote>
  <w:endnote w:type="continuationSeparator" w:id="0">
    <w:p w:rsidR="005C36F7" w:rsidRDefault="005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95" w:rsidRDefault="00AB6395">
    <w:pPr>
      <w:pStyle w:val="Heading8"/>
    </w:pPr>
  </w:p>
  <w:p w:rsidR="00AB6395" w:rsidRDefault="00AB6395">
    <w:pPr>
      <w:framePr w:w="5023" w:h="296" w:hRule="exact" w:wrap="notBeside" w:vAnchor="text" w:hAnchor="page" w:x="5761" w:y="47"/>
      <w:jc w:val="right"/>
      <w:rPr>
        <w:sz w:val="24"/>
        <w:szCs w:val="24"/>
      </w:rPr>
    </w:pPr>
    <w:r>
      <w:rPr>
        <w:sz w:val="24"/>
        <w:szCs w:val="24"/>
      </w:rPr>
      <w:fldChar w:fldCharType="begin"/>
    </w:r>
    <w:r>
      <w:rPr>
        <w:sz w:val="24"/>
        <w:szCs w:val="24"/>
      </w:rPr>
      <w:instrText xml:space="preserve">PAGE </w:instrText>
    </w:r>
    <w:r>
      <w:rPr>
        <w:sz w:val="24"/>
        <w:szCs w:val="24"/>
      </w:rPr>
      <w:fldChar w:fldCharType="separate"/>
    </w:r>
    <w:r w:rsidR="00157BA2">
      <w:rPr>
        <w:noProof/>
        <w:sz w:val="24"/>
        <w:szCs w:val="24"/>
      </w:rPr>
      <w:t>2</w:t>
    </w:r>
    <w:r>
      <w:rPr>
        <w:sz w:val="24"/>
        <w:szCs w:val="24"/>
      </w:rPr>
      <w:fldChar w:fldCharType="end"/>
    </w:r>
  </w:p>
  <w:p w:rsidR="00AB6395" w:rsidRDefault="00AB6395">
    <w:pPr>
      <w:rPr>
        <w:sz w:val="24"/>
        <w:szCs w:val="24"/>
      </w:rPr>
    </w:pPr>
    <w:r>
      <w:t>5249 PER20210001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F7" w:rsidRDefault="005C36F7">
      <w:r>
        <w:separator/>
      </w:r>
    </w:p>
  </w:footnote>
  <w:footnote w:type="continuationSeparator" w:id="0">
    <w:p w:rsidR="005C36F7" w:rsidRDefault="005C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pPr>
        <w:tabs>
          <w:tab w:val="num" w:pos="720"/>
        </w:tabs>
        <w:ind w:left="2880" w:hanging="2880"/>
      </w:pPr>
      <w:rPr>
        <w:rFonts w:ascii="Times New Roman" w:hAnsi="Times New Roman" w:cs="Times New Roman"/>
        <w:b/>
        <w:bCs/>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Roman"/>
      <w:pStyle w:val="Level1"/>
      <w:lvlText w:val="%1."/>
      <w:lvlJc w:val="left"/>
      <w:pPr>
        <w:tabs>
          <w:tab w:val="num" w:pos="720"/>
        </w:tabs>
        <w:ind w:left="720" w:hanging="720"/>
      </w:pPr>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decimal"/>
      <w:pStyle w:val="Level3"/>
      <w:lvlText w:val="%3."/>
      <w:lvlJc w:val="left"/>
      <w:pPr>
        <w:tabs>
          <w:tab w:val="num" w:pos="2160"/>
        </w:tabs>
        <w:ind w:left="2160" w:hanging="720"/>
      </w:pPr>
      <w:rPr>
        <w:rFonts w:cs="Times New Roman"/>
        <w:color w:val="000000"/>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lvl w:ilvl="0">
      <w:start w:val="1"/>
      <w:numFmt w:val="upp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10B05923"/>
    <w:multiLevelType w:val="singleLevel"/>
    <w:tmpl w:val="B97C7BFC"/>
    <w:lvl w:ilvl="0">
      <w:start w:val="1"/>
      <w:numFmt w:val="decimal"/>
      <w:lvlText w:val="%1."/>
      <w:lvlJc w:val="left"/>
      <w:pPr>
        <w:tabs>
          <w:tab w:val="num" w:pos="1800"/>
        </w:tabs>
        <w:ind w:left="1800" w:hanging="360"/>
      </w:pPr>
      <w:rPr>
        <w:rFonts w:cs="Times New Roman" w:hint="default"/>
      </w:rPr>
    </w:lvl>
  </w:abstractNum>
  <w:abstractNum w:abstractNumId="11" w15:restartNumberingAfterBreak="0">
    <w:nsid w:val="1B2F03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3CE46C4"/>
    <w:multiLevelType w:val="singleLevel"/>
    <w:tmpl w:val="0762A064"/>
    <w:lvl w:ilvl="0">
      <w:start w:val="1"/>
      <w:numFmt w:val="upperRoman"/>
      <w:pStyle w:val="Heading9"/>
      <w:lvlText w:val="%1."/>
      <w:lvlJc w:val="left"/>
      <w:pPr>
        <w:tabs>
          <w:tab w:val="num" w:pos="720"/>
        </w:tabs>
        <w:ind w:left="720" w:hanging="720"/>
      </w:pPr>
      <w:rPr>
        <w:rFonts w:cs="Times New Roman" w:hint="default"/>
      </w:rPr>
    </w:lvl>
  </w:abstractNum>
  <w:abstractNum w:abstractNumId="13" w15:restartNumberingAfterBreak="0">
    <w:nsid w:val="2C8F1339"/>
    <w:multiLevelType w:val="multilevel"/>
    <w:tmpl w:val="D570D5A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D0D1679"/>
    <w:multiLevelType w:val="multilevel"/>
    <w:tmpl w:val="CFBACA16"/>
    <w:lvl w:ilvl="0">
      <w:start w:val="1"/>
      <w:numFmt w:val="upperRoman"/>
      <w:suff w:val="nothing"/>
      <w:lvlText w:val="Part %1. "/>
      <w:lvlJc w:val="left"/>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cs="Times New Roman"/>
        <w:b/>
        <w:bCs/>
        <w:i w:val="0"/>
        <w:iCs w:val="0"/>
      </w:rPr>
    </w:lvl>
    <w:lvl w:ilvl="2">
      <w:start w:val="1"/>
      <w:numFmt w:val="decimal"/>
      <w:pStyle w:val="Definitions"/>
      <w:lvlText w:val="%3."/>
      <w:lvlJc w:val="left"/>
      <w:pPr>
        <w:tabs>
          <w:tab w:val="num" w:pos="1080"/>
        </w:tabs>
        <w:ind w:left="1080" w:hanging="720"/>
      </w:pPr>
      <w:rPr>
        <w:rFonts w:cs="Times New Roman" w:hint="default"/>
      </w:rPr>
    </w:lvl>
    <w:lvl w:ilvl="3">
      <w:start w:val="1"/>
      <w:numFmt w:val="lowerLetter"/>
      <w:lvlText w:val="%4)"/>
      <w:lvlJc w:val="left"/>
      <w:pPr>
        <w:tabs>
          <w:tab w:val="num" w:pos="1512"/>
        </w:tabs>
        <w:ind w:left="1512" w:hanging="432"/>
      </w:pPr>
      <w:rPr>
        <w:rFonts w:cs="Times New Roman" w:hint="default"/>
      </w:rPr>
    </w:lvl>
    <w:lvl w:ilvl="4">
      <w:start w:val="1"/>
      <w:numFmt w:val="decimal"/>
      <w:lvlText w:val="(%5)"/>
      <w:lvlJc w:val="left"/>
      <w:pPr>
        <w:tabs>
          <w:tab w:val="num" w:pos="2232"/>
        </w:tabs>
        <w:ind w:left="2232" w:hanging="792"/>
      </w:pPr>
      <w:rPr>
        <w:rFonts w:cs="Times New Roman" w:hint="default"/>
      </w:rPr>
    </w:lvl>
    <w:lvl w:ilvl="5">
      <w:start w:val="1"/>
      <w:numFmt w:val="lowerRoman"/>
      <w:lvlText w:val="%6."/>
      <w:lvlJc w:val="left"/>
      <w:pPr>
        <w:tabs>
          <w:tab w:val="num" w:pos="3024"/>
        </w:tabs>
        <w:ind w:left="2736" w:hanging="432"/>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4E61B5F"/>
    <w:multiLevelType w:val="singleLevel"/>
    <w:tmpl w:val="04090013"/>
    <w:lvl w:ilvl="0">
      <w:start w:val="11"/>
      <w:numFmt w:val="upperRoman"/>
      <w:lvlText w:val="%1."/>
      <w:lvlJc w:val="left"/>
      <w:pPr>
        <w:tabs>
          <w:tab w:val="num" w:pos="720"/>
        </w:tabs>
        <w:ind w:left="720" w:hanging="720"/>
      </w:pPr>
      <w:rPr>
        <w:rFonts w:cs="Times New Roman" w:hint="default"/>
      </w:rPr>
    </w:lvl>
  </w:abstractNum>
  <w:abstractNum w:abstractNumId="16" w15:restartNumberingAfterBreak="0">
    <w:nsid w:val="41116785"/>
    <w:multiLevelType w:val="hybridMultilevel"/>
    <w:tmpl w:val="A3FEBBC8"/>
    <w:lvl w:ilvl="0" w:tplc="EA9E4DEA">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3CF8"/>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4695057A"/>
    <w:multiLevelType w:val="multilevel"/>
    <w:tmpl w:val="C5889272"/>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8331A92"/>
    <w:multiLevelType w:val="multilevel"/>
    <w:tmpl w:val="028C231C"/>
    <w:lvl w:ilvl="0">
      <w:start w:val="10"/>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ECA6F8D"/>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21" w15:restartNumberingAfterBreak="0">
    <w:nsid w:val="63FC03D5"/>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6730770D"/>
    <w:multiLevelType w:val="multilevel"/>
    <w:tmpl w:val="8BBC12DA"/>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BCE0623"/>
    <w:multiLevelType w:val="singleLevel"/>
    <w:tmpl w:val="18ACE2D8"/>
    <w:lvl w:ilvl="0">
      <w:start w:val="1"/>
      <w:numFmt w:val="upperLetter"/>
      <w:lvlText w:val="%1."/>
      <w:lvlJc w:val="left"/>
      <w:pPr>
        <w:tabs>
          <w:tab w:val="num" w:pos="1440"/>
        </w:tabs>
        <w:ind w:left="1440" w:hanging="720"/>
      </w:pPr>
      <w:rPr>
        <w:rFonts w:cs="Times New Roman"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3"/>
  </w:num>
  <w:num w:numId="5">
    <w:abstractNumId w:val="22"/>
  </w:num>
  <w:num w:numId="6">
    <w:abstractNumId w:val="18"/>
  </w:num>
  <w:num w:numId="7">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num>
  <w:num w:numId="8">
    <w:abstractNumId w:val="14"/>
  </w:num>
  <w:num w:numId="9">
    <w:abstractNumId w:val="20"/>
  </w:num>
  <w:num w:numId="10">
    <w:abstractNumId w:val="17"/>
  </w:num>
  <w:num w:numId="11">
    <w:abstractNumId w:val="15"/>
  </w:num>
  <w:num w:numId="12">
    <w:abstractNumId w:val="19"/>
  </w:num>
  <w:num w:numId="13">
    <w:abstractNumId w:val="21"/>
  </w:num>
  <w:num w:numId="14">
    <w:abstractNumId w:val="12"/>
  </w:num>
  <w:num w:numId="15">
    <w:abstractNumId w:val="10"/>
  </w:num>
  <w:num w:numId="16">
    <w:abstractNumId w:val="23"/>
  </w:num>
  <w:num w:numId="17">
    <w:abstractNumId w:val="12"/>
    <w:lvlOverride w:ilvl="0">
      <w:startOverride w:val="9"/>
    </w:lvlOverride>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6"/>
    <w:rsid w:val="001037F6"/>
    <w:rsid w:val="00157BA2"/>
    <w:rsid w:val="002011A0"/>
    <w:rsid w:val="00405C47"/>
    <w:rsid w:val="004173B6"/>
    <w:rsid w:val="004A23C8"/>
    <w:rsid w:val="00561C72"/>
    <w:rsid w:val="005C36F7"/>
    <w:rsid w:val="00935A6A"/>
    <w:rsid w:val="00AB6395"/>
    <w:rsid w:val="00E24271"/>
    <w:rsid w:val="00E34166"/>
    <w:rsid w:val="00E54C06"/>
    <w:rsid w:val="00FA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9BF74AF"/>
  <w14:defaultImageDpi w14:val="0"/>
  <w15:docId w15:val="{6690E7BC-04AE-40F5-ABED-9B33C48E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center" w:pos="468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440"/>
        <w:tab w:val="left" w:pos="2160"/>
        <w:tab w:val="left" w:pos="2880"/>
        <w:tab w:val="left" w:pos="3420"/>
        <w:tab w:val="left" w:pos="3780"/>
        <w:tab w:val="left" w:pos="4050"/>
        <w:tab w:val="bar" w:pos="4410"/>
        <w:tab w:val="left" w:pos="5760"/>
        <w:tab w:val="left" w:pos="6480"/>
        <w:tab w:val="left" w:pos="7200"/>
        <w:tab w:val="left" w:pos="7920"/>
        <w:tab w:val="left" w:pos="8640"/>
        <w:tab w:val="left" w:pos="9360"/>
      </w:tabs>
      <w:spacing w:line="215" w:lineRule="auto"/>
      <w:ind w:left="3420" w:hanging="2700"/>
      <w:outlineLvl w:val="1"/>
    </w:pPr>
    <w:rPr>
      <w:color w:val="000000"/>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firstLine="720"/>
      <w:outlineLvl w:val="2"/>
    </w:pPr>
    <w:rPr>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left="720" w:hanging="720"/>
      <w:outlineLvl w:val="3"/>
    </w:pPr>
    <w:rPr>
      <w:sz w:val="24"/>
      <w:szCs w:val="24"/>
    </w:rPr>
  </w:style>
  <w:style w:type="paragraph" w:styleId="Heading5">
    <w:name w:val="heading 5"/>
    <w:basedOn w:val="Normal"/>
    <w:next w:val="Normal"/>
    <w:link w:val="Heading5Char"/>
    <w:uiPriority w:val="99"/>
    <w:qFormat/>
    <w:pPr>
      <w:keepNext/>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020"/>
        <w:tab w:val="left" w:pos="7110"/>
        <w:tab w:val="left" w:pos="7920"/>
        <w:tab w:val="left" w:pos="8460"/>
        <w:tab w:val="left" w:pos="9360"/>
      </w:tabs>
      <w:spacing w:line="214" w:lineRule="auto"/>
      <w:ind w:left="6750" w:hanging="3330"/>
      <w:outlineLvl w:val="4"/>
    </w:pPr>
    <w:rPr>
      <w:sz w:val="24"/>
      <w:szCs w:val="24"/>
    </w:rPr>
  </w:style>
  <w:style w:type="paragraph" w:styleId="Heading6">
    <w:name w:val="heading 6"/>
    <w:basedOn w:val="Normal"/>
    <w:next w:val="Normal"/>
    <w:link w:val="Heading6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ind w:left="7920" w:hanging="6300"/>
      <w:outlineLvl w:val="5"/>
    </w:pPr>
    <w:rPr>
      <w:color w:val="000000"/>
      <w:sz w:val="24"/>
      <w:szCs w:val="24"/>
    </w:rPr>
  </w:style>
  <w:style w:type="paragraph" w:styleId="Heading7">
    <w:name w:val="heading 7"/>
    <w:basedOn w:val="Normal"/>
    <w:next w:val="Normal"/>
    <w:link w:val="Heading7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jc w:val="center"/>
      <w:outlineLvl w:val="6"/>
    </w:pPr>
    <w:rPr>
      <w:color w:val="000000"/>
      <w:sz w:val="24"/>
      <w:szCs w:val="24"/>
      <w:u w:val="single"/>
    </w:rPr>
  </w:style>
  <w:style w:type="paragraph" w:styleId="Heading8">
    <w:name w:val="heading 8"/>
    <w:basedOn w:val="Normal"/>
    <w:next w:val="Normal"/>
    <w:link w:val="Heading8Char"/>
    <w:uiPriority w:val="99"/>
    <w:qFormat/>
    <w:pPr>
      <w:keepNext/>
      <w:spacing w:line="240" w:lineRule="exact"/>
      <w:outlineLvl w:val="7"/>
    </w:pPr>
    <w:rPr>
      <w:sz w:val="24"/>
      <w:szCs w:val="24"/>
    </w:rPr>
  </w:style>
  <w:style w:type="paragraph" w:styleId="Heading9">
    <w:name w:val="heading 9"/>
    <w:basedOn w:val="Normal"/>
    <w:next w:val="Normal"/>
    <w:link w:val="Heading9Char"/>
    <w:uiPriority w:val="99"/>
    <w:qFormat/>
    <w:pPr>
      <w:keepNext/>
      <w:numPr>
        <w:numId w:val="14"/>
      </w:num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2"/>
      </w:numPr>
      <w:ind w:left="720" w:hanging="720"/>
      <w:outlineLvl w:val="0"/>
    </w:pPr>
  </w:style>
  <w:style w:type="paragraph" w:customStyle="1" w:styleId="Level3">
    <w:name w:val="Level 3"/>
    <w:basedOn w:val="Normal"/>
    <w:uiPriority w:val="99"/>
    <w:pPr>
      <w:numPr>
        <w:ilvl w:val="2"/>
        <w:numId w:val="3"/>
      </w:numPr>
      <w:ind w:left="2160" w:hanging="720"/>
      <w:outlineLvl w:val="2"/>
    </w:pPr>
  </w:style>
  <w:style w:type="paragraph" w:styleId="BodyText2">
    <w:name w:val="Body Text 2"/>
    <w:basedOn w:val="Normal"/>
    <w:link w:val="BodyText2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b/>
      <w:bCs/>
      <w:color w:val="FF0000"/>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i/>
      <w:iCs/>
      <w:color w:val="FF0000"/>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160"/>
        <w:tab w:val="left" w:pos="2880"/>
        <w:tab w:val="left" w:pos="3780"/>
        <w:tab w:val="left" w:pos="4050"/>
        <w:tab w:val="left" w:pos="5760"/>
        <w:tab w:val="left" w:pos="6480"/>
        <w:tab w:val="left" w:pos="7200"/>
        <w:tab w:val="left" w:pos="7920"/>
        <w:tab w:val="left" w:pos="8640"/>
        <w:tab w:val="left" w:pos="9360"/>
      </w:tabs>
      <w:spacing w:line="215" w:lineRule="auto"/>
      <w:ind w:left="720"/>
    </w:pPr>
    <w:rPr>
      <w:color w:val="000000"/>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lockText">
    <w:name w:val="Block Text"/>
    <w:basedOn w:val="Normal"/>
    <w:uiPriority w:val="99"/>
    <w:pPr>
      <w:tabs>
        <w:tab w:val="left" w:pos="-990"/>
        <w:tab w:val="left" w:pos="-720"/>
        <w:tab w:val="left" w:pos="0"/>
        <w:tab w:val="left" w:pos="720"/>
        <w:tab w:val="left" w:pos="1440"/>
        <w:tab w:val="left" w:pos="1620"/>
        <w:tab w:val="left" w:pos="2250"/>
        <w:tab w:val="left" w:pos="2880"/>
        <w:tab w:val="left" w:pos="3420"/>
        <w:tab w:val="left" w:pos="3960"/>
        <w:tab w:val="left" w:pos="5040"/>
        <w:tab w:val="left" w:pos="5580"/>
        <w:tab w:val="left" w:pos="6480"/>
        <w:tab w:val="left" w:pos="6750"/>
        <w:tab w:val="left" w:pos="7020"/>
        <w:tab w:val="left" w:pos="7920"/>
        <w:tab w:val="left" w:pos="8460"/>
        <w:tab w:val="left" w:pos="9360"/>
      </w:tabs>
      <w:spacing w:line="214" w:lineRule="auto"/>
      <w:ind w:left="8460" w:right="-270" w:hanging="8460"/>
    </w:pPr>
    <w:rPr>
      <w:color w:val="00000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245"/>
        <w:tab w:val="left" w:pos="0"/>
      </w:tabs>
      <w:spacing w:line="215" w:lineRule="auto"/>
      <w:ind w:right="-72"/>
    </w:pPr>
    <w:rPr>
      <w:sz w:val="22"/>
      <w:szCs w:val="22"/>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Definitions">
    <w:name w:val="Definitions"/>
    <w:basedOn w:val="Normal"/>
    <w:uiPriority w:val="99"/>
    <w:pPr>
      <w:numPr>
        <w:ilvl w:val="2"/>
        <w:numId w:val="8"/>
      </w:numPr>
      <w:tabs>
        <w:tab w:val="left" w:pos="-1440"/>
      </w:tabs>
      <w:spacing w:after="240" w:line="216" w:lineRule="auto"/>
      <w:jc w:val="both"/>
    </w:pPr>
    <w:rPr>
      <w:sz w:val="24"/>
      <w:szCs w:val="24"/>
    </w:rPr>
  </w:style>
  <w:style w:type="paragraph" w:styleId="BodyTextIndent3">
    <w:name w:val="Body Text Indent 3"/>
    <w:basedOn w:val="Normal"/>
    <w:link w:val="BodyTextIndent3Char"/>
    <w:uiPriority w:val="99"/>
    <w:pPr>
      <w:numPr>
        <w:ilvl w:val="3"/>
      </w:numPr>
      <w:tabs>
        <w:tab w:val="left" w:pos="-1440"/>
        <w:tab w:val="num" w:pos="360"/>
        <w:tab w:val="left" w:pos="720"/>
      </w:tabs>
      <w:spacing w:after="240" w:line="216" w:lineRule="auto"/>
      <w:ind w:left="1440" w:hanging="1440"/>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customStyle="1" w:styleId="Indent4">
    <w:name w:val="Indent4"/>
    <w:basedOn w:val="Normal"/>
    <w:uiPriority w:val="99"/>
    <w:rsid w:val="001037F6"/>
    <w:pPr>
      <w:widowControl/>
      <w:ind w:left="2520" w:hanging="36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PERMIT RATIONALE</vt:lpstr>
    </vt:vector>
  </TitlesOfParts>
  <Company>Dell Computer Corporation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RATIONALE</dc:title>
  <dc:subject/>
  <dc:creator>Preferred Customer</dc:creator>
  <cp:keywords/>
  <dc:description/>
  <cp:lastModifiedBy>Becky Williams</cp:lastModifiedBy>
  <cp:revision>2</cp:revision>
  <cp:lastPrinted>2002-02-27T21:09:00Z</cp:lastPrinted>
  <dcterms:created xsi:type="dcterms:W3CDTF">2021-03-10T04:10:00Z</dcterms:created>
  <dcterms:modified xsi:type="dcterms:W3CDTF">2021-03-10T04:10:00Z</dcterms:modified>
</cp:coreProperties>
</file>